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F036E" w14:textId="77777777" w:rsidR="00C850C0" w:rsidRDefault="00000000">
      <w:pPr>
        <w:spacing w:before="157" w:after="157" w:line="270" w:lineRule="auto"/>
      </w:pPr>
      <w:bookmarkStart w:id="0" w:name="la_consulta_única_o_de_alta_resol_acdc52"/>
      <w:r>
        <w:rPr>
          <w:rFonts w:eastAsia="Georgia" w:hAnsi="Georgia" w:cs="Georgia"/>
          <w:b/>
          <w:color w:val="000000"/>
          <w:sz w:val="39"/>
        </w:rPr>
        <w:t>La consulta única o de alta resolución como una alternativa de eficiencia a las consultas externas hospitalarias tradicionales</w:t>
      </w:r>
      <w:bookmarkEnd w:id="0"/>
    </w:p>
    <w:p w14:paraId="0E53513B" w14:textId="77777777" w:rsidR="00C850C0" w:rsidRDefault="00000000">
      <w:pPr>
        <w:spacing w:after="210" w:line="360" w:lineRule="auto"/>
      </w:pPr>
      <w:r>
        <w:rPr>
          <w:rFonts w:eastAsia="Georgia" w:hAnsi="Georgia" w:cs="Georgia"/>
          <w:b/>
          <w:color w:val="000000"/>
        </w:rPr>
        <w:t>José Luis Zambrana García</w:t>
      </w:r>
      <w:r>
        <w:rPr>
          <w:rFonts w:eastAsia="Georgia" w:hAnsi="Georgia" w:cs="Georgia"/>
          <w:color w:val="000000"/>
        </w:rPr>
        <w:t xml:space="preserve">, </w:t>
      </w:r>
      <w:r>
        <w:rPr>
          <w:rFonts w:eastAsia="Georgia" w:hAnsi="Georgia" w:cs="Georgia"/>
          <w:b/>
          <w:color w:val="000000"/>
        </w:rPr>
        <w:t>Belén Jiménez-Ojeda</w:t>
      </w:r>
      <w:r>
        <w:rPr>
          <w:rFonts w:eastAsia="Georgia" w:hAnsi="Georgia" w:cs="Georgia"/>
          <w:color w:val="000000"/>
        </w:rPr>
        <w:t xml:space="preserve">, </w:t>
      </w:r>
      <w:r>
        <w:rPr>
          <w:rFonts w:eastAsia="Georgia" w:hAnsi="Georgia" w:cs="Georgia"/>
          <w:b/>
          <w:color w:val="000000"/>
        </w:rPr>
        <w:t>Mariano Marín Patón</w:t>
      </w:r>
      <w:r>
        <w:rPr>
          <w:rFonts w:eastAsia="Georgia" w:hAnsi="Georgia" w:cs="Georgia"/>
          <w:color w:val="000000"/>
        </w:rPr>
        <w:t xml:space="preserve"> y </w:t>
      </w:r>
      <w:r>
        <w:rPr>
          <w:rFonts w:eastAsia="Georgia" w:hAnsi="Georgia" w:cs="Georgia"/>
          <w:b/>
          <w:color w:val="000000"/>
        </w:rPr>
        <w:t>Sagrario Almazán González</w:t>
      </w:r>
    </w:p>
    <w:p w14:paraId="2D5FF5BD" w14:textId="77777777" w:rsidR="00C850C0" w:rsidRDefault="00000000">
      <w:pPr>
        <w:spacing w:after="210" w:line="360" w:lineRule="auto"/>
      </w:pPr>
      <w:r>
        <w:rPr>
          <w:rFonts w:eastAsia="Georgia" w:hAnsi="Georgia" w:cs="Georgia"/>
          <w:b/>
          <w:color w:val="000000"/>
        </w:rPr>
        <w:t>a</w:t>
      </w:r>
      <w:r>
        <w:rPr>
          <w:rFonts w:eastAsia="Georgia" w:hAnsi="Georgia" w:cs="Georgia"/>
          <w:color w:val="000000"/>
        </w:rPr>
        <w:t xml:space="preserve"> Línea de Procesos Generales del Adulto.</w:t>
      </w:r>
      <w:r>
        <w:rPr>
          <w:rFonts w:eastAsia="Georgia" w:hAnsi="Georgia" w:cs="Georgia"/>
          <w:color w:val="000000"/>
        </w:rPr>
        <w:br/>
      </w:r>
      <w:r>
        <w:rPr>
          <w:rFonts w:eastAsia="Georgia" w:hAnsi="Georgia" w:cs="Georgia"/>
          <w:b/>
          <w:color w:val="000000"/>
        </w:rPr>
        <w:t>b</w:t>
      </w:r>
      <w:r>
        <w:rPr>
          <w:rFonts w:eastAsia="Georgia" w:hAnsi="Georgia" w:cs="Georgia"/>
          <w:color w:val="000000"/>
        </w:rPr>
        <w:t xml:space="preserve"> Sistemas de Información Hospitalaria.</w:t>
      </w:r>
      <w:r>
        <w:rPr>
          <w:rFonts w:eastAsia="Georgia" w:hAnsi="Georgia" w:cs="Georgia"/>
          <w:color w:val="000000"/>
        </w:rPr>
        <w:br/>
      </w:r>
      <w:r>
        <w:rPr>
          <w:rFonts w:eastAsia="Georgia" w:hAnsi="Georgia" w:cs="Georgia"/>
          <w:b/>
          <w:color w:val="000000"/>
        </w:rPr>
        <w:t>c</w:t>
      </w:r>
      <w:r>
        <w:rPr>
          <w:rFonts w:eastAsia="Georgia" w:hAnsi="Georgia" w:cs="Georgia"/>
          <w:color w:val="000000"/>
        </w:rPr>
        <w:t xml:space="preserve"> Dirección Asistencial.</w:t>
      </w:r>
      <w:r>
        <w:rPr>
          <w:rFonts w:eastAsia="Georgia" w:hAnsi="Georgia" w:cs="Georgia"/>
          <w:color w:val="000000"/>
        </w:rPr>
        <w:br/>
      </w:r>
      <w:r>
        <w:rPr>
          <w:rFonts w:eastAsia="Georgia" w:hAnsi="Georgia" w:cs="Georgia"/>
          <w:b/>
          <w:color w:val="000000"/>
        </w:rPr>
        <w:t>d</w:t>
      </w:r>
      <w:r>
        <w:rPr>
          <w:rFonts w:eastAsia="Georgia" w:hAnsi="Georgia" w:cs="Georgia"/>
          <w:color w:val="000000"/>
        </w:rPr>
        <w:t xml:space="preserve"> Dirección Gerencia. Hospital Alto Guadalquivir. Andújar. Jaén.</w:t>
      </w:r>
    </w:p>
    <w:p w14:paraId="55631B11" w14:textId="77777777" w:rsidR="00C850C0" w:rsidRDefault="00000000">
      <w:pPr>
        <w:spacing w:after="210" w:line="360" w:lineRule="auto"/>
      </w:pPr>
      <w:r>
        <w:rPr>
          <w:rFonts w:eastAsia="Georgia" w:hAnsi="Georgia" w:cs="Georgia"/>
          <w:b/>
          <w:color w:val="000000"/>
        </w:rPr>
        <w:t>Palabras clave:</w:t>
      </w:r>
      <w:r>
        <w:rPr>
          <w:rFonts w:eastAsia="Georgia" w:hAnsi="Georgia" w:cs="Georgia"/>
          <w:color w:val="000000"/>
        </w:rPr>
        <w:t xml:space="preserve"> Consultas ambulatorias. Alta resolución. Eficiencia.</w:t>
      </w:r>
    </w:p>
    <w:p w14:paraId="561238FC" w14:textId="77777777" w:rsidR="00C850C0" w:rsidRDefault="00000000">
      <w:pPr>
        <w:spacing w:after="210" w:line="360" w:lineRule="auto"/>
      </w:pPr>
      <w:r>
        <w:rPr>
          <w:rFonts w:eastAsia="Georgia" w:hAnsi="Georgia" w:cs="Georgia"/>
          <w:color w:val="000000"/>
        </w:rPr>
        <w:t xml:space="preserve">El presente trabajo forma parte del documento </w:t>
      </w:r>
      <w:r>
        <w:rPr>
          <w:rFonts w:eastAsia="Georgia" w:hAnsi="Georgia" w:cs="Georgia"/>
          <w:i/>
          <w:color w:val="000000"/>
        </w:rPr>
        <w:t>Alta resolución: la innovación al servicio del ciudadano</w:t>
      </w:r>
      <w:r>
        <w:rPr>
          <w:rFonts w:eastAsia="Georgia" w:hAnsi="Georgia" w:cs="Georgia"/>
          <w:color w:val="000000"/>
        </w:rPr>
        <w:t>, galardonado con el VII Premio Nacional a la innovación en la gestión y administración sanitaria 2001-Gestión Clínica.</w:t>
      </w:r>
    </w:p>
    <w:p w14:paraId="14210546" w14:textId="77777777" w:rsidR="00C850C0" w:rsidRDefault="00000000">
      <w:pPr>
        <w:spacing w:after="210" w:line="360" w:lineRule="auto"/>
      </w:pPr>
      <w:r>
        <w:rPr>
          <w:rFonts w:eastAsia="Georgia" w:hAnsi="Georgia" w:cs="Georgia"/>
          <w:b/>
          <w:color w:val="000000"/>
        </w:rPr>
        <w:t>Correspondencia:</w:t>
      </w:r>
      <w:r>
        <w:rPr>
          <w:rFonts w:eastAsia="Georgia" w:hAnsi="Georgia" w:cs="Georgia"/>
          <w:color w:val="000000"/>
        </w:rPr>
        <w:t xml:space="preserve"> Dr. J.L. Zambrana García. Línea de Procesos Generales del Adulto. Hospital Alto Guadalquivir. Blas Infante, s/n. 23740 Andújar (Jaén).</w:t>
      </w:r>
    </w:p>
    <w:p w14:paraId="4F0BFF6D" w14:textId="77777777" w:rsidR="00C850C0" w:rsidRDefault="00000000">
      <w:pPr>
        <w:spacing w:after="210" w:line="360" w:lineRule="auto"/>
      </w:pPr>
      <w:proofErr w:type="spellStart"/>
      <w:r>
        <w:rPr>
          <w:rFonts w:eastAsia="Georgia" w:hAnsi="Georgia" w:cs="Georgia"/>
          <w:b/>
          <w:color w:val="000000"/>
        </w:rPr>
        <w:t>Med</w:t>
      </w:r>
      <w:proofErr w:type="spellEnd"/>
      <w:r>
        <w:rPr>
          <w:rFonts w:eastAsia="Georgia" w:hAnsi="Georgia" w:cs="Georgia"/>
          <w:b/>
          <w:color w:val="000000"/>
        </w:rPr>
        <w:t xml:space="preserve"> Clin (</w:t>
      </w:r>
      <w:proofErr w:type="spellStart"/>
      <w:r>
        <w:rPr>
          <w:rFonts w:eastAsia="Georgia" w:hAnsi="Georgia" w:cs="Georgia"/>
          <w:b/>
          <w:color w:val="000000"/>
        </w:rPr>
        <w:t>Barc</w:t>
      </w:r>
      <w:proofErr w:type="spellEnd"/>
      <w:r>
        <w:rPr>
          <w:rFonts w:eastAsia="Georgia" w:hAnsi="Georgia" w:cs="Georgia"/>
          <w:b/>
          <w:color w:val="000000"/>
        </w:rPr>
        <w:t>). 2002;118(8):302-305</w:t>
      </w:r>
    </w:p>
    <w:p w14:paraId="6A1F44DD" w14:textId="77777777" w:rsidR="005D5096" w:rsidRDefault="005D5096">
      <w:pPr>
        <w:rPr>
          <w:rFonts w:eastAsia="Georgia" w:hAnsi="Georgia" w:cs="Georgia"/>
          <w:b/>
          <w:color w:val="000000"/>
          <w:sz w:val="24"/>
        </w:rPr>
      </w:pPr>
      <w:bookmarkStart w:id="1" w:name="introducción"/>
      <w:r>
        <w:rPr>
          <w:rFonts w:eastAsia="Georgia" w:hAnsi="Georgia" w:cs="Georgia"/>
          <w:b/>
          <w:color w:val="000000"/>
          <w:sz w:val="24"/>
        </w:rPr>
        <w:br w:type="page"/>
      </w:r>
    </w:p>
    <w:p w14:paraId="1A52C986" w14:textId="67BA1E0A" w:rsidR="00C850C0" w:rsidRDefault="00000000">
      <w:pPr>
        <w:spacing w:before="315" w:after="105" w:line="360" w:lineRule="auto"/>
        <w:ind w:left="-30"/>
      </w:pPr>
      <w:r>
        <w:rPr>
          <w:rFonts w:eastAsia="Georgia" w:hAnsi="Georgia" w:cs="Georgia"/>
          <w:b/>
          <w:color w:val="000000"/>
          <w:sz w:val="24"/>
        </w:rPr>
        <w:lastRenderedPageBreak/>
        <w:t>Introducción</w:t>
      </w:r>
      <w:bookmarkEnd w:id="1"/>
    </w:p>
    <w:p w14:paraId="7509D3BF" w14:textId="77777777" w:rsidR="00C850C0" w:rsidRDefault="00000000">
      <w:pPr>
        <w:spacing w:after="210" w:line="360" w:lineRule="auto"/>
      </w:pPr>
      <w:r>
        <w:rPr>
          <w:rFonts w:eastAsia="Georgia" w:hAnsi="Georgia" w:cs="Georgia"/>
          <w:color w:val="000000"/>
        </w:rPr>
        <w:t>En los últimos años estamos asistiendo a una profunda revisión de la actividad ambulatoria en los centros hospitalarios. Hace unas décadas el objetivo preferente de las consultas externas de los centros hospitalarios era la revisión de pacientes que habían ingresado previamente en algún momento. Hoy es, o debería ser, el pivote alrededor del cual gira la actividad de una especialidad, el lugar idóneo donde diagnosticar, orientar y establecer la estrategia terapéutica de un enfermo enviado desde la atención primaria. De este modo, la hospitalización pasaría a ser un instrumento de apoyo dentro del proceso de relación de un especialista hospitalario y un enfermo, utilizable cuando fuera preciso y durante el menor tiempo necesario. El trabajo fundamental de gran número de especialidades, sobre todo entre las médicas, tiende así a desarrollarse en la consulta externa.</w:t>
      </w:r>
    </w:p>
    <w:p w14:paraId="150D3DD3" w14:textId="77777777" w:rsidR="00C850C0" w:rsidRDefault="00000000">
      <w:pPr>
        <w:spacing w:after="210" w:line="360" w:lineRule="auto"/>
      </w:pPr>
      <w:r>
        <w:rPr>
          <w:rFonts w:eastAsia="Georgia" w:hAnsi="Georgia" w:cs="Georgia"/>
          <w:color w:val="000000"/>
        </w:rPr>
        <w:t>Además, la aparición de recursos diagnósticos incruentos (tomografía computarizada, resonancia magnética, endoscopias, ecografías, etc.) o poco agresivos (angiografía digital, biopsias por punción) facilita y permite el diagnóstico ambulatorio de la mayor parte de los procesos médicos.</w:t>
      </w:r>
    </w:p>
    <w:p w14:paraId="38098FCF" w14:textId="77777777" w:rsidR="00C850C0" w:rsidRDefault="00000000">
      <w:pPr>
        <w:spacing w:after="210" w:line="360" w:lineRule="auto"/>
      </w:pPr>
      <w:r>
        <w:rPr>
          <w:rFonts w:eastAsia="Georgia" w:hAnsi="Georgia" w:cs="Georgia"/>
          <w:color w:val="000000"/>
        </w:rPr>
        <w:t>En nuestro hospital es precisamente la actividad ambulatoria o el desarrollo pleno de la consulta externa una de las metas y objetivos que se han desarrollado de forma más significativa. Además de pretender que la mayoría de los enfermos puedan ser estudiados y atendidos en la consulta externa sin necesidad de ingreso para estudio, hemos tratado de potenciar a su máximo exponente la puesta en práctica de lo que ha venido en llamarse la consulta única, o consulta de alta resolución. La consulta única busca resolver el problema de salud de un paciente en el mismo día de consulta, realizando las pruebas complementarias pertinentes para tal fin. Describimos en este trabajo las características de dicho sistema, los pasos llevados a cabo para su implantación y los resultados más sobresalientes tras un año de funcionamiento.</w:t>
      </w:r>
    </w:p>
    <w:p w14:paraId="61DECEF7" w14:textId="77777777" w:rsidR="00C850C0" w:rsidRDefault="00000000">
      <w:pPr>
        <w:spacing w:before="315" w:after="105" w:line="360" w:lineRule="auto"/>
        <w:ind w:left="-30"/>
      </w:pPr>
      <w:bookmarkStart w:id="2" w:name="el_concepto_de_consulta_única"/>
      <w:r>
        <w:rPr>
          <w:rFonts w:eastAsia="Georgia" w:hAnsi="Georgia" w:cs="Georgia"/>
          <w:b/>
          <w:color w:val="000000"/>
          <w:sz w:val="24"/>
        </w:rPr>
        <w:t>El concepto de consulta única</w:t>
      </w:r>
      <w:bookmarkEnd w:id="2"/>
    </w:p>
    <w:p w14:paraId="3BB6C09C" w14:textId="77777777" w:rsidR="00C850C0" w:rsidRDefault="00000000">
      <w:pPr>
        <w:spacing w:after="210" w:line="360" w:lineRule="auto"/>
      </w:pPr>
      <w:r>
        <w:rPr>
          <w:rFonts w:eastAsia="Georgia" w:hAnsi="Georgia" w:cs="Georgia"/>
          <w:color w:val="000000"/>
        </w:rPr>
        <w:t>La consulta única se define como «el proceso asistencial ambulatorio en el que queda establecido un diagnóstico junto con su correspondiente tratamiento y reflejados ambos en un informe clínico, siendo realizadas estas actividades en una sola jornada y en un tiempo aceptado por el usuario tras recibir la información oportuna» (acta n.º 4 Consejo Dirección 14-06-99).</w:t>
      </w:r>
    </w:p>
    <w:p w14:paraId="6D07E335" w14:textId="77777777" w:rsidR="00C850C0" w:rsidRDefault="00000000">
      <w:pPr>
        <w:spacing w:after="210" w:line="360" w:lineRule="auto"/>
      </w:pPr>
      <w:r>
        <w:rPr>
          <w:rFonts w:eastAsia="Georgia" w:hAnsi="Georgia" w:cs="Georgia"/>
          <w:color w:val="000000"/>
        </w:rPr>
        <w:t>Necesariamente toda consulta única tiene su origen en un primer episodio de consulta en nuestras consultas externas por un determinado proceso (primera visita). Tras valorar al paciente en esta primera visita, en nuestro hospital existen tres posibilidades:</w:t>
      </w:r>
    </w:p>
    <w:p w14:paraId="62A44D7B" w14:textId="77777777" w:rsidR="00C850C0" w:rsidRDefault="00000000">
      <w:pPr>
        <w:numPr>
          <w:ilvl w:val="0"/>
          <w:numId w:val="1"/>
        </w:numPr>
        <w:spacing w:before="105" w:after="105" w:line="360" w:lineRule="auto"/>
      </w:pPr>
      <w:r>
        <w:rPr>
          <w:rFonts w:eastAsia="Georgia" w:hAnsi="Georgia" w:cs="Georgia"/>
          <w:color w:val="000000"/>
        </w:rPr>
        <w:t>Darle de alta con un informe clínico que informa de un diagnóstico y tratamiento concreto (consulta única).</w:t>
      </w:r>
    </w:p>
    <w:p w14:paraId="543D50CF" w14:textId="77777777" w:rsidR="00C850C0" w:rsidRDefault="00000000">
      <w:pPr>
        <w:numPr>
          <w:ilvl w:val="0"/>
          <w:numId w:val="1"/>
        </w:numPr>
        <w:spacing w:before="105" w:after="105" w:line="360" w:lineRule="auto"/>
      </w:pPr>
      <w:r>
        <w:rPr>
          <w:rFonts w:eastAsia="Georgia" w:hAnsi="Georgia" w:cs="Georgia"/>
          <w:color w:val="000000"/>
        </w:rPr>
        <w:t>Remitirle para la realización de la prueba o pruebas diagnósticas pertinentes o bien para la valoración por otro facultativo especialista, tras lo cual será nuevamente valorado en la consulta inicial ese mismo día (revisión en el día, RD). Esto puede generar finalmente una consulta única o no.</w:t>
      </w:r>
    </w:p>
    <w:p w14:paraId="4F51E8F8" w14:textId="77777777" w:rsidR="00C850C0" w:rsidRDefault="00000000">
      <w:pPr>
        <w:numPr>
          <w:ilvl w:val="0"/>
          <w:numId w:val="1"/>
        </w:numPr>
        <w:spacing w:before="105" w:after="105" w:line="360" w:lineRule="auto"/>
      </w:pPr>
      <w:r>
        <w:rPr>
          <w:rFonts w:eastAsia="Georgia" w:hAnsi="Georgia" w:cs="Georgia"/>
          <w:color w:val="000000"/>
        </w:rPr>
        <w:t>Citarle para otro día, habitualmente con la realización previa de pruebas diagnósticas adicionales, generando así una visita sucesiva.</w:t>
      </w:r>
    </w:p>
    <w:p w14:paraId="14634EC8" w14:textId="77777777" w:rsidR="00C850C0" w:rsidRDefault="00000000">
      <w:pPr>
        <w:spacing w:after="210" w:line="360" w:lineRule="auto"/>
      </w:pPr>
      <w:r>
        <w:rPr>
          <w:rFonts w:eastAsia="Georgia" w:hAnsi="Georgia" w:cs="Georgia"/>
          <w:color w:val="000000"/>
        </w:rPr>
        <w:t>Sería por tanto visita sucesiva aquella consulta que se produce en otro día distinto a la primera visita, generada a raíz de ésta y por el mismo proceso inicial.</w:t>
      </w:r>
    </w:p>
    <w:p w14:paraId="40D21C95" w14:textId="77777777" w:rsidR="00C850C0" w:rsidRDefault="00000000">
      <w:pPr>
        <w:spacing w:before="315" w:after="105" w:line="360" w:lineRule="auto"/>
        <w:ind w:left="-30"/>
      </w:pPr>
      <w:bookmarkStart w:id="3" w:name="el_entorno"/>
      <w:r>
        <w:rPr>
          <w:rFonts w:eastAsia="Georgia" w:hAnsi="Georgia" w:cs="Georgia"/>
          <w:b/>
          <w:color w:val="000000"/>
          <w:sz w:val="24"/>
        </w:rPr>
        <w:t>El entorno</w:t>
      </w:r>
      <w:bookmarkEnd w:id="3"/>
    </w:p>
    <w:p w14:paraId="579F565F" w14:textId="77777777" w:rsidR="00C850C0" w:rsidRDefault="00000000">
      <w:pPr>
        <w:spacing w:after="210" w:line="360" w:lineRule="auto"/>
      </w:pPr>
      <w:r>
        <w:rPr>
          <w:rFonts w:eastAsia="Georgia" w:hAnsi="Georgia" w:cs="Georgia"/>
          <w:color w:val="000000"/>
        </w:rPr>
        <w:t>El Hospital Alto Guadalquivir es un hospital público que se encuentra en Andújar (Jaén) y responde a la decisión de la Consejería de Salud de la Junta de Andalucía de acercar la asistencia hospitalaria a esta comarca jiennense de unos 65.000 habitantes. El inicio de la actividad asistencial comenzó en mayo de 1999, adoptando como fórmula jurídica de gestión la de empresa pública.</w:t>
      </w:r>
    </w:p>
    <w:p w14:paraId="16C156FA" w14:textId="77777777" w:rsidR="00C850C0" w:rsidRDefault="00000000">
      <w:pPr>
        <w:spacing w:after="210" w:line="360" w:lineRule="auto"/>
      </w:pPr>
      <w:r>
        <w:rPr>
          <w:rFonts w:eastAsia="Georgia" w:hAnsi="Georgia" w:cs="Georgia"/>
          <w:color w:val="000000"/>
        </w:rPr>
        <w:t>La organización del Hospital Alto Guadalquivir se fundamenta en un sistema de gestión por procesos, caracterizado por una estructura flexible que busca conseguir los mayores niveles de calidad, satisfacción y eficiencia. Sus características básicas se concretan en que la organización de la actividad se basa en procesos asistenciales, no en funciones. La dirección es por objetivos y participan en ella todos los profesionales. La selección de éstos se ha efectuado de acuerdo con las necesidades reales de conocimiento y capacitación y existe un sistema de incentivos, generales, específicos y de desarrollo profesional. Con esto se pretende la satisfacción y resolución efectiva de los problemas de salud de los ciudadanos a los que el hospital atiende.</w:t>
      </w:r>
    </w:p>
    <w:p w14:paraId="12326DD8" w14:textId="77777777" w:rsidR="00C850C0" w:rsidRDefault="00000000">
      <w:pPr>
        <w:spacing w:before="315" w:after="105" w:line="360" w:lineRule="auto"/>
        <w:ind w:left="-30"/>
      </w:pPr>
      <w:bookmarkStart w:id="4" w:name="planificación_de_la_asistencia_en_17d500"/>
      <w:r>
        <w:rPr>
          <w:rFonts w:eastAsia="Georgia" w:hAnsi="Georgia" w:cs="Georgia"/>
          <w:b/>
          <w:color w:val="000000"/>
          <w:sz w:val="24"/>
        </w:rPr>
        <w:t>Planificación de la asistencia en las consultas externas</w:t>
      </w:r>
      <w:bookmarkEnd w:id="4"/>
    </w:p>
    <w:p w14:paraId="33ACB3B6" w14:textId="77777777" w:rsidR="00C850C0" w:rsidRDefault="00000000">
      <w:pPr>
        <w:spacing w:after="210" w:line="360" w:lineRule="auto"/>
      </w:pPr>
      <w:r>
        <w:rPr>
          <w:rFonts w:eastAsia="Georgia" w:hAnsi="Georgia" w:cs="Georgia"/>
          <w:color w:val="000000"/>
        </w:rPr>
        <w:t>En la figura 2 se presenta un esquema del funcionamiento habitual de la consulta única frente a una consulta externa de un hospital con organización tradicional. El sistema que se ha adoptado de forma general en las consultas de las distintas áreas de nuestro hospital busca, por un lado, ofrecer lo antes posible un diagnóstico y tratamiento del proceso del paciente y por otro, evitar en lo posible el mayor número de desplazamientos al centro. Potencia, por tanto, las primeras visitas y disminuye al máximo posible las sucesivas, con el objeto de obtener un mayor rendimiento y mantener al mínimo posible la espera de atención en consulta para un enfermo nuevo.</w:t>
      </w:r>
    </w:p>
    <w:p w14:paraId="03772875" w14:textId="77777777" w:rsidR="00C850C0" w:rsidRDefault="00000000">
      <w:pPr>
        <w:spacing w:after="210" w:line="360" w:lineRule="auto"/>
      </w:pPr>
      <w:r>
        <w:rPr>
          <w:rFonts w:eastAsia="Georgia" w:hAnsi="Georgia" w:cs="Georgia"/>
          <w:color w:val="000000"/>
        </w:rPr>
        <w:t>Las consultas externas están organizadas de tal manera que los pacientes que acuden como primera visita son citados en las primeras horas de la mañana. Una vez que el paciente es evaluado por el facultativo especialista, si es pertinente y no se requiere una preparación especial para la prueba, es remitido al área de pruebas complementarias. Las pruebas complementarias solicitadas y llevadas a cabo ese mismo día varían en función de la especialidad, pudiendo ser hemogramas, bioquímica plasmática convencional, análisis de orina, radiología simple, tomografía computarizada, ecografía tiroidea, abdominal, pélvica, de extremidades, ecocardiograma, ergometría, pruebas funcionales respiratorias, etc.</w:t>
      </w:r>
    </w:p>
    <w:p w14:paraId="0D57D418" w14:textId="77777777" w:rsidR="00C850C0" w:rsidRDefault="00000000">
      <w:pPr>
        <w:spacing w:after="210" w:line="360" w:lineRule="auto"/>
      </w:pPr>
      <w:r>
        <w:rPr>
          <w:rFonts w:eastAsia="Georgia" w:hAnsi="Georgia" w:cs="Georgia"/>
          <w:color w:val="000000"/>
        </w:rPr>
        <w:t>Para ello, todo el personal sanitario y no sanitario del centro atiende la petición realizada por la vía de consulta única como una solicitud de carácter preferente que se responde de forma temprana. Esto ocurre de manera especial en las Áreas de Biotecnología y Diagnóstico por la Imagen, pero también cuando se solicita la valoración por parte de un facultativo de otra especialidad diferente de aquella a la que fue remitido inicialmente el enfermo. Una vez solucionada la interconsulta o realizada la prueba complementaria, el paciente regresa a la consulta inicial del facultativo que la solicitó, donde se le efectúa un diagnóstico, al menos de presunción, y se dan las indicaciones terapéuticas correspondientes. Finalmente, el paciente puede ser dado de alta y remitido a atención primaria, o bien ser citado para una nueva valoración en consulta sucesiva días después.</w:t>
      </w:r>
    </w:p>
    <w:p w14:paraId="7D704A0C" w14:textId="77777777" w:rsidR="00C850C0" w:rsidRDefault="00000000">
      <w:pPr>
        <w:spacing w:before="315" w:after="105" w:line="360" w:lineRule="auto"/>
        <w:ind w:left="-30"/>
      </w:pPr>
      <w:bookmarkStart w:id="5" w:name="resultados"/>
      <w:r>
        <w:rPr>
          <w:rFonts w:eastAsia="Georgia" w:hAnsi="Georgia" w:cs="Georgia"/>
          <w:b/>
          <w:color w:val="000000"/>
          <w:sz w:val="24"/>
        </w:rPr>
        <w:t>Resultados</w:t>
      </w:r>
      <w:bookmarkEnd w:id="5"/>
    </w:p>
    <w:p w14:paraId="57D5AA71" w14:textId="77777777" w:rsidR="00C850C0" w:rsidRDefault="00000000">
      <w:pPr>
        <w:spacing w:after="210" w:line="360" w:lineRule="auto"/>
      </w:pPr>
      <w:r>
        <w:rPr>
          <w:rFonts w:eastAsia="Georgia" w:hAnsi="Georgia" w:cs="Georgia"/>
          <w:color w:val="000000"/>
        </w:rPr>
        <w:t>Durante el año 2000 se atendieron 72.275 episodios de consultas externas, siendo un 54,6% (39.480) primeras visitas. De éstas, el 64% (25.391) se resolvieron en régimen de consulta única. El 26,8% de estas últimas (6.798) se consiguieron al realizar pruebas diagnósticas y revisión en el mismo día (consulta única = primera visita + pruebas diagnósticas + RD con informe que incluye diagnóstico y tratamiento).</w:t>
      </w:r>
    </w:p>
    <w:p w14:paraId="3AF88319" w14:textId="77777777" w:rsidR="00C850C0" w:rsidRDefault="00000000">
      <w:pPr>
        <w:spacing w:after="210" w:line="360" w:lineRule="auto"/>
      </w:pPr>
      <w:r>
        <w:rPr>
          <w:rFonts w:eastAsia="Georgia" w:hAnsi="Georgia" w:cs="Georgia"/>
          <w:color w:val="000000"/>
        </w:rPr>
        <w:t xml:space="preserve">Paralelamente, existieron 6.175 episodios de consulta en que se realizó una </w:t>
      </w:r>
      <w:proofErr w:type="gramStart"/>
      <w:r>
        <w:rPr>
          <w:rFonts w:eastAsia="Georgia" w:hAnsi="Georgia" w:cs="Georgia"/>
          <w:color w:val="000000"/>
        </w:rPr>
        <w:t>RD</w:t>
      </w:r>
      <w:proofErr w:type="gramEnd"/>
      <w:r>
        <w:rPr>
          <w:rFonts w:eastAsia="Georgia" w:hAnsi="Georgia" w:cs="Georgia"/>
          <w:color w:val="000000"/>
        </w:rPr>
        <w:t xml:space="preserve"> aunque no se generara finalmente una consulta única, restando de esta manera un día adicional de visita sucesiva al paciente. Son los casos que, aun teniendo primera visita, prueba diagnóstica y RD, no consiguen establecer ni el diagnóstico ni el tratamiento, por lo que no se consideran consultas únicas.</w:t>
      </w:r>
    </w:p>
    <w:p w14:paraId="6ACA2BF3" w14:textId="77777777" w:rsidR="00C850C0" w:rsidRDefault="00000000">
      <w:pPr>
        <w:spacing w:after="210" w:line="360" w:lineRule="auto"/>
      </w:pPr>
      <w:r>
        <w:rPr>
          <w:rFonts w:eastAsia="Georgia" w:hAnsi="Georgia" w:cs="Georgia"/>
          <w:color w:val="000000"/>
        </w:rPr>
        <w:t>El número medio de pacientes citados cada día en las consultas externas, sumando primera visita y sucesivas, fue de 295, oscilando dicha media por especialidades desde 59 enfermos en traumatología hasta 4 en hematología. Este ritmo de consultas permitió citar a un total de 72.275 pacientes en 245 días hábiles. El número total de pacientes atendidos en las consultas externas fue similar al observado en otros hospitales públicos del país.</w:t>
      </w:r>
    </w:p>
    <w:p w14:paraId="6904E942" w14:textId="77777777" w:rsidR="00C850C0" w:rsidRDefault="00000000">
      <w:pPr>
        <w:spacing w:after="210" w:line="360" w:lineRule="auto"/>
      </w:pPr>
      <w:r>
        <w:rPr>
          <w:rFonts w:eastAsia="Georgia" w:hAnsi="Georgia" w:cs="Georgia"/>
          <w:color w:val="000000"/>
        </w:rPr>
        <w:t>En la tabla 1 se recoge la distribución de los episodios de consultas por especialidades médicas a lo largo de los 12 meses para cada una de las modalidades asistenciales en consulta. En la tabla 2 se reflejan el ritmo de citación de pacientes y el cálculo estimado del incremento de la demora en días entre el modelo de organización con consulta única frente al tradicional. De ella se desprende que la realización de las RD (13.023) ha permitido que la demora media de la lista de espera total sea inferior en 44,1 días hábiles utilizando este modelo en lugar del tradicional.</w:t>
      </w:r>
    </w:p>
    <w:p w14:paraId="7C757D0A" w14:textId="77777777" w:rsidR="00C850C0" w:rsidRDefault="00000000">
      <w:pPr>
        <w:spacing w:after="210" w:line="360" w:lineRule="auto"/>
      </w:pPr>
      <w:r>
        <w:rPr>
          <w:rFonts w:eastAsia="Georgia" w:hAnsi="Georgia" w:cs="Georgia"/>
          <w:color w:val="000000"/>
        </w:rPr>
        <w:t>En el modelo tradicional de consultas externas las RD no existen, por lo que dicha visita se convierte necesariamente en visita sucesiva. Ello supone que dicha citación dependa de la lista de espera para las visitas sucesivas que se tenga en cada consulta de la especialidad. Así, no todas las especialidades se benefician por igual del sistema de RD, de modo que la demora llega a reducirse en 108 días en el caso de la neumología frente a sólo 0,4 días en dermatología.</w:t>
      </w:r>
    </w:p>
    <w:p w14:paraId="424AD055" w14:textId="77777777" w:rsidR="00C850C0" w:rsidRDefault="00000000">
      <w:pPr>
        <w:spacing w:before="315" w:after="105" w:line="360" w:lineRule="auto"/>
        <w:ind w:left="-30"/>
      </w:pPr>
      <w:bookmarkStart w:id="6" w:name="tabla_1_distribución_de_primeras_bf45fe"/>
      <w:r>
        <w:rPr>
          <w:rFonts w:eastAsia="Georgia" w:hAnsi="Georgia" w:cs="Georgia"/>
          <w:b/>
          <w:color w:val="000000"/>
          <w:sz w:val="24"/>
        </w:rPr>
        <w:t>Tabla 1. Distribución de primeras visitas, consulta única y revisiones en el día por especialidades médicas</w:t>
      </w:r>
      <w:bookmarkEnd w:id="6"/>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1575"/>
        <w:gridCol w:w="939"/>
        <w:gridCol w:w="808"/>
        <w:gridCol w:w="814"/>
        <w:gridCol w:w="993"/>
        <w:gridCol w:w="886"/>
        <w:gridCol w:w="1154"/>
        <w:gridCol w:w="897"/>
        <w:gridCol w:w="982"/>
      </w:tblGrid>
      <w:tr w:rsidR="00C850C0" w14:paraId="47752AA0"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4B2735B4" w14:textId="77777777" w:rsidR="00C850C0" w:rsidRDefault="00000000">
            <w:pPr>
              <w:spacing w:line="360" w:lineRule="auto"/>
            </w:pPr>
            <w:r>
              <w:rPr>
                <w:rFonts w:ascii="helvetica neue" w:eastAsia="helvetica neue" w:hAnsi="helvetica neue" w:cs="helvetica neue"/>
                <w:color w:val="000000"/>
                <w:sz w:val="17"/>
              </w:rPr>
              <w:t>Especialidad</w:t>
            </w:r>
          </w:p>
        </w:tc>
        <w:tc>
          <w:tcPr>
            <w:tcW w:w="0" w:type="auto"/>
            <w:tcBorders>
              <w:top w:val="single" w:sz="1" w:space="0" w:color="000000"/>
              <w:bottom w:val="single" w:sz="1" w:space="0" w:color="000000"/>
              <w:right w:val="single" w:sz="1" w:space="0" w:color="000000"/>
            </w:tcBorders>
          </w:tcPr>
          <w:p w14:paraId="3A4418A7" w14:textId="77777777" w:rsidR="00C850C0" w:rsidRDefault="00000000">
            <w:pPr>
              <w:spacing w:line="360" w:lineRule="auto"/>
              <w:jc w:val="right"/>
            </w:pPr>
            <w:r>
              <w:rPr>
                <w:rFonts w:ascii="helvetica neue" w:eastAsia="helvetica neue" w:hAnsi="helvetica neue" w:cs="helvetica neue"/>
                <w:color w:val="000000"/>
                <w:sz w:val="17"/>
              </w:rPr>
              <w:t>PV</w:t>
            </w:r>
          </w:p>
        </w:tc>
        <w:tc>
          <w:tcPr>
            <w:tcW w:w="0" w:type="auto"/>
            <w:tcBorders>
              <w:top w:val="single" w:sz="1" w:space="0" w:color="000000"/>
              <w:bottom w:val="single" w:sz="1" w:space="0" w:color="000000"/>
              <w:right w:val="single" w:sz="1" w:space="0" w:color="000000"/>
            </w:tcBorders>
          </w:tcPr>
          <w:p w14:paraId="61728579" w14:textId="77777777" w:rsidR="00C850C0" w:rsidRDefault="00000000">
            <w:pPr>
              <w:spacing w:line="360" w:lineRule="auto"/>
              <w:jc w:val="right"/>
            </w:pPr>
            <w:r>
              <w:rPr>
                <w:rFonts w:ascii="helvetica neue" w:eastAsia="helvetica neue" w:hAnsi="helvetica neue" w:cs="helvetica neue"/>
                <w:color w:val="000000"/>
                <w:sz w:val="17"/>
              </w:rPr>
              <w:t>RCU</w:t>
            </w:r>
          </w:p>
        </w:tc>
        <w:tc>
          <w:tcPr>
            <w:tcW w:w="0" w:type="auto"/>
            <w:tcBorders>
              <w:top w:val="single" w:sz="1" w:space="0" w:color="000000"/>
              <w:bottom w:val="single" w:sz="1" w:space="0" w:color="000000"/>
              <w:right w:val="single" w:sz="1" w:space="0" w:color="000000"/>
            </w:tcBorders>
          </w:tcPr>
          <w:p w14:paraId="017765C0" w14:textId="77777777" w:rsidR="00C850C0" w:rsidRDefault="00000000">
            <w:pPr>
              <w:spacing w:line="360" w:lineRule="auto"/>
              <w:jc w:val="right"/>
            </w:pPr>
            <w:r>
              <w:rPr>
                <w:rFonts w:ascii="helvetica neue" w:eastAsia="helvetica neue" w:hAnsi="helvetica neue" w:cs="helvetica neue"/>
                <w:color w:val="000000"/>
                <w:sz w:val="17"/>
              </w:rPr>
              <w:t>RCNU</w:t>
            </w:r>
          </w:p>
        </w:tc>
        <w:tc>
          <w:tcPr>
            <w:tcW w:w="0" w:type="auto"/>
            <w:tcBorders>
              <w:top w:val="single" w:sz="1" w:space="0" w:color="000000"/>
              <w:bottom w:val="single" w:sz="1" w:space="0" w:color="000000"/>
              <w:right w:val="single" w:sz="1" w:space="0" w:color="000000"/>
            </w:tcBorders>
          </w:tcPr>
          <w:p w14:paraId="5C8734B7" w14:textId="77777777" w:rsidR="00C850C0" w:rsidRDefault="00000000">
            <w:pPr>
              <w:spacing w:line="360" w:lineRule="auto"/>
              <w:jc w:val="right"/>
            </w:pPr>
            <w:proofErr w:type="gramStart"/>
            <w:r>
              <w:rPr>
                <w:rFonts w:ascii="helvetica neue" w:eastAsia="helvetica neue" w:hAnsi="helvetica neue" w:cs="helvetica neue"/>
                <w:color w:val="000000"/>
                <w:sz w:val="17"/>
              </w:rPr>
              <w:t>Total</w:t>
            </w:r>
            <w:proofErr w:type="gramEnd"/>
            <w:r>
              <w:rPr>
                <w:rFonts w:ascii="helvetica neue" w:eastAsia="helvetica neue" w:hAnsi="helvetica neue" w:cs="helvetica neue"/>
                <w:color w:val="000000"/>
                <w:sz w:val="17"/>
              </w:rPr>
              <w:t xml:space="preserve"> RD</w:t>
            </w:r>
          </w:p>
        </w:tc>
        <w:tc>
          <w:tcPr>
            <w:tcW w:w="0" w:type="auto"/>
            <w:tcBorders>
              <w:top w:val="single" w:sz="1" w:space="0" w:color="000000"/>
              <w:bottom w:val="single" w:sz="1" w:space="0" w:color="000000"/>
              <w:right w:val="single" w:sz="1" w:space="0" w:color="000000"/>
            </w:tcBorders>
          </w:tcPr>
          <w:p w14:paraId="49FE32A3" w14:textId="77777777" w:rsidR="00C850C0" w:rsidRDefault="00000000">
            <w:pPr>
              <w:spacing w:line="360" w:lineRule="auto"/>
              <w:jc w:val="right"/>
            </w:pPr>
            <w:r>
              <w:rPr>
                <w:rFonts w:ascii="helvetica neue" w:eastAsia="helvetica neue" w:hAnsi="helvetica neue" w:cs="helvetica neue"/>
                <w:color w:val="000000"/>
                <w:sz w:val="17"/>
              </w:rPr>
              <w:t>CU</w:t>
            </w:r>
          </w:p>
        </w:tc>
        <w:tc>
          <w:tcPr>
            <w:tcW w:w="0" w:type="auto"/>
            <w:tcBorders>
              <w:top w:val="single" w:sz="1" w:space="0" w:color="000000"/>
              <w:bottom w:val="single" w:sz="1" w:space="0" w:color="000000"/>
              <w:right w:val="single" w:sz="1" w:space="0" w:color="000000"/>
            </w:tcBorders>
          </w:tcPr>
          <w:p w14:paraId="37E97A92" w14:textId="77777777" w:rsidR="00C850C0" w:rsidRDefault="00000000">
            <w:pPr>
              <w:spacing w:line="360" w:lineRule="auto"/>
              <w:jc w:val="right"/>
            </w:pPr>
            <w:r>
              <w:rPr>
                <w:rFonts w:ascii="helvetica neue" w:eastAsia="helvetica neue" w:hAnsi="helvetica neue" w:cs="helvetica neue"/>
                <w:color w:val="000000"/>
                <w:sz w:val="17"/>
              </w:rPr>
              <w:t>CU/PV (%)</w:t>
            </w:r>
          </w:p>
        </w:tc>
        <w:tc>
          <w:tcPr>
            <w:tcW w:w="0" w:type="auto"/>
            <w:tcBorders>
              <w:top w:val="single" w:sz="1" w:space="0" w:color="000000"/>
              <w:bottom w:val="single" w:sz="1" w:space="0" w:color="000000"/>
              <w:right w:val="single" w:sz="1" w:space="0" w:color="000000"/>
            </w:tcBorders>
          </w:tcPr>
          <w:p w14:paraId="13100756" w14:textId="77777777" w:rsidR="00C850C0" w:rsidRDefault="00000000">
            <w:pPr>
              <w:spacing w:line="360" w:lineRule="auto"/>
              <w:jc w:val="right"/>
            </w:pPr>
            <w:r>
              <w:rPr>
                <w:rFonts w:ascii="helvetica neue" w:eastAsia="helvetica neue" w:hAnsi="helvetica neue" w:cs="helvetica neue"/>
                <w:color w:val="000000"/>
                <w:sz w:val="17"/>
              </w:rPr>
              <w:t>CS</w:t>
            </w:r>
          </w:p>
        </w:tc>
        <w:tc>
          <w:tcPr>
            <w:tcW w:w="0" w:type="auto"/>
            <w:tcBorders>
              <w:top w:val="single" w:sz="1" w:space="0" w:color="000000"/>
              <w:bottom w:val="single" w:sz="1" w:space="0" w:color="000000"/>
            </w:tcBorders>
          </w:tcPr>
          <w:p w14:paraId="68F62EFA" w14:textId="77777777" w:rsidR="00C850C0" w:rsidRDefault="00000000">
            <w:pPr>
              <w:spacing w:line="360" w:lineRule="auto"/>
              <w:jc w:val="right"/>
            </w:pPr>
            <w:r>
              <w:rPr>
                <w:rFonts w:ascii="helvetica neue" w:eastAsia="helvetica neue" w:hAnsi="helvetica neue" w:cs="helvetica neue"/>
                <w:color w:val="000000"/>
                <w:sz w:val="17"/>
              </w:rPr>
              <w:t>PV + CS</w:t>
            </w:r>
          </w:p>
        </w:tc>
      </w:tr>
      <w:tr w:rsidR="00C850C0" w14:paraId="5647B843"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74F114FD" w14:textId="77777777" w:rsidR="00C850C0" w:rsidRDefault="00000000">
            <w:pPr>
              <w:spacing w:line="360" w:lineRule="auto"/>
            </w:pPr>
            <w:r>
              <w:rPr>
                <w:rFonts w:ascii="helvetica neue" w:eastAsia="helvetica neue" w:hAnsi="helvetica neue" w:cs="helvetica neue"/>
                <w:color w:val="000000"/>
                <w:sz w:val="17"/>
              </w:rPr>
              <w:t>Medicina interna</w:t>
            </w:r>
          </w:p>
        </w:tc>
        <w:tc>
          <w:tcPr>
            <w:tcW w:w="0" w:type="auto"/>
            <w:tcBorders>
              <w:top w:val="single" w:sz="1" w:space="0" w:color="000000"/>
              <w:bottom w:val="single" w:sz="1" w:space="0" w:color="000000"/>
              <w:right w:val="single" w:sz="1" w:space="0" w:color="000000"/>
            </w:tcBorders>
          </w:tcPr>
          <w:p w14:paraId="5FBF1815" w14:textId="77777777" w:rsidR="00C850C0" w:rsidRDefault="00000000">
            <w:pPr>
              <w:spacing w:line="360" w:lineRule="auto"/>
              <w:jc w:val="right"/>
            </w:pPr>
            <w:r>
              <w:rPr>
                <w:rFonts w:ascii="helvetica neue" w:eastAsia="helvetica neue" w:hAnsi="helvetica neue" w:cs="helvetica neue"/>
                <w:color w:val="000000"/>
                <w:sz w:val="17"/>
              </w:rPr>
              <w:t>3.172</w:t>
            </w:r>
          </w:p>
        </w:tc>
        <w:tc>
          <w:tcPr>
            <w:tcW w:w="0" w:type="auto"/>
            <w:tcBorders>
              <w:top w:val="single" w:sz="1" w:space="0" w:color="000000"/>
              <w:bottom w:val="single" w:sz="1" w:space="0" w:color="000000"/>
              <w:right w:val="single" w:sz="1" w:space="0" w:color="000000"/>
            </w:tcBorders>
          </w:tcPr>
          <w:p w14:paraId="410BC64E" w14:textId="77777777" w:rsidR="00C850C0" w:rsidRDefault="00000000">
            <w:pPr>
              <w:spacing w:line="360" w:lineRule="auto"/>
              <w:jc w:val="right"/>
            </w:pPr>
            <w:r>
              <w:rPr>
                <w:rFonts w:ascii="helvetica neue" w:eastAsia="helvetica neue" w:hAnsi="helvetica neue" w:cs="helvetica neue"/>
                <w:color w:val="000000"/>
                <w:sz w:val="17"/>
              </w:rPr>
              <w:t>470</w:t>
            </w:r>
          </w:p>
        </w:tc>
        <w:tc>
          <w:tcPr>
            <w:tcW w:w="0" w:type="auto"/>
            <w:tcBorders>
              <w:top w:val="single" w:sz="1" w:space="0" w:color="000000"/>
              <w:bottom w:val="single" w:sz="1" w:space="0" w:color="000000"/>
              <w:right w:val="single" w:sz="1" w:space="0" w:color="000000"/>
            </w:tcBorders>
          </w:tcPr>
          <w:p w14:paraId="7BC36EA8" w14:textId="77777777" w:rsidR="00C850C0" w:rsidRDefault="00000000">
            <w:pPr>
              <w:spacing w:line="360" w:lineRule="auto"/>
              <w:jc w:val="right"/>
            </w:pPr>
            <w:r>
              <w:rPr>
                <w:rFonts w:ascii="helvetica neue" w:eastAsia="helvetica neue" w:hAnsi="helvetica neue" w:cs="helvetica neue"/>
                <w:color w:val="000000"/>
                <w:sz w:val="17"/>
              </w:rPr>
              <w:t>99</w:t>
            </w:r>
          </w:p>
        </w:tc>
        <w:tc>
          <w:tcPr>
            <w:tcW w:w="0" w:type="auto"/>
            <w:tcBorders>
              <w:top w:val="single" w:sz="1" w:space="0" w:color="000000"/>
              <w:bottom w:val="single" w:sz="1" w:space="0" w:color="000000"/>
              <w:right w:val="single" w:sz="1" w:space="0" w:color="000000"/>
            </w:tcBorders>
          </w:tcPr>
          <w:p w14:paraId="13791872" w14:textId="77777777" w:rsidR="00C850C0" w:rsidRDefault="00000000">
            <w:pPr>
              <w:spacing w:line="360" w:lineRule="auto"/>
              <w:jc w:val="right"/>
            </w:pPr>
            <w:r>
              <w:rPr>
                <w:rFonts w:ascii="helvetica neue" w:eastAsia="helvetica neue" w:hAnsi="helvetica neue" w:cs="helvetica neue"/>
                <w:color w:val="000000"/>
                <w:sz w:val="17"/>
              </w:rPr>
              <w:t>569</w:t>
            </w:r>
          </w:p>
        </w:tc>
        <w:tc>
          <w:tcPr>
            <w:tcW w:w="0" w:type="auto"/>
            <w:tcBorders>
              <w:top w:val="single" w:sz="1" w:space="0" w:color="000000"/>
              <w:bottom w:val="single" w:sz="1" w:space="0" w:color="000000"/>
              <w:right w:val="single" w:sz="1" w:space="0" w:color="000000"/>
            </w:tcBorders>
          </w:tcPr>
          <w:p w14:paraId="27AB992B" w14:textId="77777777" w:rsidR="00C850C0" w:rsidRDefault="00000000">
            <w:pPr>
              <w:spacing w:line="360" w:lineRule="auto"/>
              <w:jc w:val="right"/>
            </w:pPr>
            <w:r>
              <w:rPr>
                <w:rFonts w:ascii="helvetica neue" w:eastAsia="helvetica neue" w:hAnsi="helvetica neue" w:cs="helvetica neue"/>
                <w:color w:val="000000"/>
                <w:sz w:val="17"/>
              </w:rPr>
              <w:t>2.204</w:t>
            </w:r>
          </w:p>
        </w:tc>
        <w:tc>
          <w:tcPr>
            <w:tcW w:w="0" w:type="auto"/>
            <w:tcBorders>
              <w:top w:val="single" w:sz="1" w:space="0" w:color="000000"/>
              <w:bottom w:val="single" w:sz="1" w:space="0" w:color="000000"/>
              <w:right w:val="single" w:sz="1" w:space="0" w:color="000000"/>
            </w:tcBorders>
          </w:tcPr>
          <w:p w14:paraId="7D1FD298" w14:textId="77777777" w:rsidR="00C850C0" w:rsidRDefault="00000000">
            <w:pPr>
              <w:spacing w:line="360" w:lineRule="auto"/>
              <w:jc w:val="right"/>
            </w:pPr>
            <w:r>
              <w:rPr>
                <w:rFonts w:ascii="helvetica neue" w:eastAsia="helvetica neue" w:hAnsi="helvetica neue" w:cs="helvetica neue"/>
                <w:color w:val="000000"/>
                <w:sz w:val="17"/>
              </w:rPr>
              <w:t>69</w:t>
            </w:r>
          </w:p>
        </w:tc>
        <w:tc>
          <w:tcPr>
            <w:tcW w:w="0" w:type="auto"/>
            <w:tcBorders>
              <w:top w:val="single" w:sz="1" w:space="0" w:color="000000"/>
              <w:bottom w:val="single" w:sz="1" w:space="0" w:color="000000"/>
              <w:right w:val="single" w:sz="1" w:space="0" w:color="000000"/>
            </w:tcBorders>
          </w:tcPr>
          <w:p w14:paraId="48DF1877" w14:textId="77777777" w:rsidR="00C850C0" w:rsidRDefault="00000000">
            <w:pPr>
              <w:spacing w:line="360" w:lineRule="auto"/>
              <w:jc w:val="right"/>
            </w:pPr>
            <w:r>
              <w:rPr>
                <w:rFonts w:ascii="helvetica neue" w:eastAsia="helvetica neue" w:hAnsi="helvetica neue" w:cs="helvetica neue"/>
                <w:color w:val="000000"/>
                <w:sz w:val="17"/>
              </w:rPr>
              <w:t>2.781</w:t>
            </w:r>
          </w:p>
        </w:tc>
        <w:tc>
          <w:tcPr>
            <w:tcW w:w="0" w:type="auto"/>
            <w:tcBorders>
              <w:top w:val="single" w:sz="1" w:space="0" w:color="000000"/>
              <w:bottom w:val="single" w:sz="1" w:space="0" w:color="000000"/>
            </w:tcBorders>
          </w:tcPr>
          <w:p w14:paraId="31BA61D3" w14:textId="77777777" w:rsidR="00C850C0" w:rsidRDefault="00000000">
            <w:pPr>
              <w:spacing w:line="360" w:lineRule="auto"/>
              <w:jc w:val="right"/>
            </w:pPr>
            <w:r>
              <w:rPr>
                <w:rFonts w:ascii="helvetica neue" w:eastAsia="helvetica neue" w:hAnsi="helvetica neue" w:cs="helvetica neue"/>
                <w:color w:val="000000"/>
                <w:sz w:val="17"/>
              </w:rPr>
              <w:t>5.953</w:t>
            </w:r>
          </w:p>
        </w:tc>
      </w:tr>
      <w:tr w:rsidR="00C850C0" w14:paraId="508F32BE"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874CFAA" w14:textId="77777777" w:rsidR="00C850C0" w:rsidRDefault="00000000">
            <w:pPr>
              <w:spacing w:line="360" w:lineRule="auto"/>
            </w:pPr>
            <w:r>
              <w:rPr>
                <w:rFonts w:ascii="helvetica neue" w:eastAsia="helvetica neue" w:hAnsi="helvetica neue" w:cs="helvetica neue"/>
                <w:color w:val="000000"/>
                <w:sz w:val="17"/>
              </w:rPr>
              <w:t>Cardiología</w:t>
            </w:r>
          </w:p>
        </w:tc>
        <w:tc>
          <w:tcPr>
            <w:tcW w:w="0" w:type="auto"/>
            <w:tcBorders>
              <w:top w:val="single" w:sz="1" w:space="0" w:color="000000"/>
              <w:bottom w:val="single" w:sz="1" w:space="0" w:color="000000"/>
              <w:right w:val="single" w:sz="1" w:space="0" w:color="000000"/>
            </w:tcBorders>
          </w:tcPr>
          <w:p w14:paraId="544F60C2" w14:textId="77777777" w:rsidR="00C850C0" w:rsidRDefault="00000000">
            <w:pPr>
              <w:spacing w:line="360" w:lineRule="auto"/>
              <w:jc w:val="right"/>
            </w:pPr>
            <w:r>
              <w:rPr>
                <w:rFonts w:ascii="helvetica neue" w:eastAsia="helvetica neue" w:hAnsi="helvetica neue" w:cs="helvetica neue"/>
                <w:color w:val="000000"/>
                <w:sz w:val="17"/>
              </w:rPr>
              <w:t>1.383</w:t>
            </w:r>
          </w:p>
        </w:tc>
        <w:tc>
          <w:tcPr>
            <w:tcW w:w="0" w:type="auto"/>
            <w:tcBorders>
              <w:top w:val="single" w:sz="1" w:space="0" w:color="000000"/>
              <w:bottom w:val="single" w:sz="1" w:space="0" w:color="000000"/>
              <w:right w:val="single" w:sz="1" w:space="0" w:color="000000"/>
            </w:tcBorders>
          </w:tcPr>
          <w:p w14:paraId="043FCE91" w14:textId="77777777" w:rsidR="00C850C0" w:rsidRDefault="00000000">
            <w:pPr>
              <w:spacing w:line="360" w:lineRule="auto"/>
              <w:jc w:val="right"/>
            </w:pPr>
            <w:r>
              <w:rPr>
                <w:rFonts w:ascii="helvetica neue" w:eastAsia="helvetica neue" w:hAnsi="helvetica neue" w:cs="helvetica neue"/>
                <w:color w:val="000000"/>
                <w:sz w:val="17"/>
              </w:rPr>
              <w:t>140</w:t>
            </w:r>
          </w:p>
        </w:tc>
        <w:tc>
          <w:tcPr>
            <w:tcW w:w="0" w:type="auto"/>
            <w:tcBorders>
              <w:top w:val="single" w:sz="1" w:space="0" w:color="000000"/>
              <w:bottom w:val="single" w:sz="1" w:space="0" w:color="000000"/>
              <w:right w:val="single" w:sz="1" w:space="0" w:color="000000"/>
            </w:tcBorders>
          </w:tcPr>
          <w:p w14:paraId="1EE44D38" w14:textId="77777777" w:rsidR="00C850C0" w:rsidRDefault="00000000">
            <w:pPr>
              <w:spacing w:line="360" w:lineRule="auto"/>
              <w:jc w:val="right"/>
            </w:pPr>
            <w:r>
              <w:rPr>
                <w:rFonts w:ascii="helvetica neue" w:eastAsia="helvetica neue" w:hAnsi="helvetica neue" w:cs="helvetica neue"/>
                <w:color w:val="000000"/>
                <w:sz w:val="17"/>
              </w:rPr>
              <w:t>12</w:t>
            </w:r>
          </w:p>
        </w:tc>
        <w:tc>
          <w:tcPr>
            <w:tcW w:w="0" w:type="auto"/>
            <w:tcBorders>
              <w:top w:val="single" w:sz="1" w:space="0" w:color="000000"/>
              <w:bottom w:val="single" w:sz="1" w:space="0" w:color="000000"/>
              <w:right w:val="single" w:sz="1" w:space="0" w:color="000000"/>
            </w:tcBorders>
          </w:tcPr>
          <w:p w14:paraId="37732E31" w14:textId="77777777" w:rsidR="00C850C0" w:rsidRDefault="00000000">
            <w:pPr>
              <w:spacing w:line="360" w:lineRule="auto"/>
              <w:jc w:val="right"/>
            </w:pPr>
            <w:r>
              <w:rPr>
                <w:rFonts w:ascii="helvetica neue" w:eastAsia="helvetica neue" w:hAnsi="helvetica neue" w:cs="helvetica neue"/>
                <w:color w:val="000000"/>
                <w:sz w:val="17"/>
              </w:rPr>
              <w:t>152</w:t>
            </w:r>
          </w:p>
        </w:tc>
        <w:tc>
          <w:tcPr>
            <w:tcW w:w="0" w:type="auto"/>
            <w:tcBorders>
              <w:top w:val="single" w:sz="1" w:space="0" w:color="000000"/>
              <w:bottom w:val="single" w:sz="1" w:space="0" w:color="000000"/>
              <w:right w:val="single" w:sz="1" w:space="0" w:color="000000"/>
            </w:tcBorders>
          </w:tcPr>
          <w:p w14:paraId="58BFE744" w14:textId="77777777" w:rsidR="00C850C0" w:rsidRDefault="00000000">
            <w:pPr>
              <w:spacing w:line="360" w:lineRule="auto"/>
              <w:jc w:val="right"/>
            </w:pPr>
            <w:r>
              <w:rPr>
                <w:rFonts w:ascii="helvetica neue" w:eastAsia="helvetica neue" w:hAnsi="helvetica neue" w:cs="helvetica neue"/>
                <w:color w:val="000000"/>
                <w:sz w:val="17"/>
              </w:rPr>
              <w:t>922</w:t>
            </w:r>
          </w:p>
        </w:tc>
        <w:tc>
          <w:tcPr>
            <w:tcW w:w="0" w:type="auto"/>
            <w:tcBorders>
              <w:top w:val="single" w:sz="1" w:space="0" w:color="000000"/>
              <w:bottom w:val="single" w:sz="1" w:space="0" w:color="000000"/>
              <w:right w:val="single" w:sz="1" w:space="0" w:color="000000"/>
            </w:tcBorders>
          </w:tcPr>
          <w:p w14:paraId="5517F0E5" w14:textId="77777777" w:rsidR="00C850C0" w:rsidRDefault="00000000">
            <w:pPr>
              <w:spacing w:line="360" w:lineRule="auto"/>
              <w:jc w:val="right"/>
            </w:pPr>
            <w:r>
              <w:rPr>
                <w:rFonts w:ascii="helvetica neue" w:eastAsia="helvetica neue" w:hAnsi="helvetica neue" w:cs="helvetica neue"/>
                <w:color w:val="000000"/>
                <w:sz w:val="17"/>
              </w:rPr>
              <w:t>67</w:t>
            </w:r>
          </w:p>
        </w:tc>
        <w:tc>
          <w:tcPr>
            <w:tcW w:w="0" w:type="auto"/>
            <w:tcBorders>
              <w:top w:val="single" w:sz="1" w:space="0" w:color="000000"/>
              <w:bottom w:val="single" w:sz="1" w:space="0" w:color="000000"/>
              <w:right w:val="single" w:sz="1" w:space="0" w:color="000000"/>
            </w:tcBorders>
          </w:tcPr>
          <w:p w14:paraId="12816F30" w14:textId="77777777" w:rsidR="00C850C0" w:rsidRDefault="00000000">
            <w:pPr>
              <w:spacing w:line="360" w:lineRule="auto"/>
              <w:jc w:val="right"/>
            </w:pPr>
            <w:r>
              <w:rPr>
                <w:rFonts w:ascii="helvetica neue" w:eastAsia="helvetica neue" w:hAnsi="helvetica neue" w:cs="helvetica neue"/>
                <w:color w:val="000000"/>
                <w:sz w:val="17"/>
              </w:rPr>
              <w:t>987</w:t>
            </w:r>
          </w:p>
        </w:tc>
        <w:tc>
          <w:tcPr>
            <w:tcW w:w="0" w:type="auto"/>
            <w:tcBorders>
              <w:top w:val="single" w:sz="1" w:space="0" w:color="000000"/>
              <w:bottom w:val="single" w:sz="1" w:space="0" w:color="000000"/>
            </w:tcBorders>
          </w:tcPr>
          <w:p w14:paraId="0A9350CB" w14:textId="77777777" w:rsidR="00C850C0" w:rsidRDefault="00000000">
            <w:pPr>
              <w:spacing w:line="360" w:lineRule="auto"/>
              <w:jc w:val="right"/>
            </w:pPr>
            <w:r>
              <w:rPr>
                <w:rFonts w:ascii="helvetica neue" w:eastAsia="helvetica neue" w:hAnsi="helvetica neue" w:cs="helvetica neue"/>
                <w:color w:val="000000"/>
                <w:sz w:val="17"/>
              </w:rPr>
              <w:t>2.370</w:t>
            </w:r>
          </w:p>
        </w:tc>
      </w:tr>
      <w:tr w:rsidR="00C850C0" w14:paraId="5221AB9D"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09A894E" w14:textId="77777777" w:rsidR="00C850C0" w:rsidRDefault="00000000">
            <w:pPr>
              <w:spacing w:line="360" w:lineRule="auto"/>
            </w:pPr>
            <w:r>
              <w:rPr>
                <w:rFonts w:ascii="helvetica neue" w:eastAsia="helvetica neue" w:hAnsi="helvetica neue" w:cs="helvetica neue"/>
                <w:color w:val="000000"/>
                <w:sz w:val="17"/>
              </w:rPr>
              <w:t>Digestivo</w:t>
            </w:r>
          </w:p>
        </w:tc>
        <w:tc>
          <w:tcPr>
            <w:tcW w:w="0" w:type="auto"/>
            <w:tcBorders>
              <w:top w:val="single" w:sz="1" w:space="0" w:color="000000"/>
              <w:bottom w:val="single" w:sz="1" w:space="0" w:color="000000"/>
              <w:right w:val="single" w:sz="1" w:space="0" w:color="000000"/>
            </w:tcBorders>
          </w:tcPr>
          <w:p w14:paraId="6392267D" w14:textId="77777777" w:rsidR="00C850C0" w:rsidRDefault="00000000">
            <w:pPr>
              <w:spacing w:line="360" w:lineRule="auto"/>
              <w:jc w:val="right"/>
            </w:pPr>
            <w:r>
              <w:rPr>
                <w:rFonts w:ascii="helvetica neue" w:eastAsia="helvetica neue" w:hAnsi="helvetica neue" w:cs="helvetica neue"/>
                <w:color w:val="000000"/>
                <w:sz w:val="17"/>
              </w:rPr>
              <w:t>1.896</w:t>
            </w:r>
          </w:p>
        </w:tc>
        <w:tc>
          <w:tcPr>
            <w:tcW w:w="0" w:type="auto"/>
            <w:tcBorders>
              <w:top w:val="single" w:sz="1" w:space="0" w:color="000000"/>
              <w:bottom w:val="single" w:sz="1" w:space="0" w:color="000000"/>
              <w:right w:val="single" w:sz="1" w:space="0" w:color="000000"/>
            </w:tcBorders>
          </w:tcPr>
          <w:p w14:paraId="78DB693E" w14:textId="77777777" w:rsidR="00C850C0" w:rsidRDefault="00000000">
            <w:pPr>
              <w:spacing w:line="360" w:lineRule="auto"/>
              <w:jc w:val="right"/>
            </w:pPr>
            <w:r>
              <w:rPr>
                <w:rFonts w:ascii="helvetica neue" w:eastAsia="helvetica neue" w:hAnsi="helvetica neue" w:cs="helvetica neue"/>
                <w:color w:val="000000"/>
                <w:sz w:val="17"/>
              </w:rPr>
              <w:t>462</w:t>
            </w:r>
          </w:p>
        </w:tc>
        <w:tc>
          <w:tcPr>
            <w:tcW w:w="0" w:type="auto"/>
            <w:tcBorders>
              <w:top w:val="single" w:sz="1" w:space="0" w:color="000000"/>
              <w:bottom w:val="single" w:sz="1" w:space="0" w:color="000000"/>
              <w:right w:val="single" w:sz="1" w:space="0" w:color="000000"/>
            </w:tcBorders>
          </w:tcPr>
          <w:p w14:paraId="14615594" w14:textId="77777777" w:rsidR="00C850C0" w:rsidRDefault="00000000">
            <w:pPr>
              <w:spacing w:line="360" w:lineRule="auto"/>
              <w:jc w:val="right"/>
            </w:pPr>
            <w:r>
              <w:rPr>
                <w:rFonts w:ascii="helvetica neue" w:eastAsia="helvetica neue" w:hAnsi="helvetica neue" w:cs="helvetica neue"/>
                <w:color w:val="000000"/>
                <w:sz w:val="17"/>
              </w:rPr>
              <w:t>558</w:t>
            </w:r>
          </w:p>
        </w:tc>
        <w:tc>
          <w:tcPr>
            <w:tcW w:w="0" w:type="auto"/>
            <w:tcBorders>
              <w:top w:val="single" w:sz="1" w:space="0" w:color="000000"/>
              <w:bottom w:val="single" w:sz="1" w:space="0" w:color="000000"/>
              <w:right w:val="single" w:sz="1" w:space="0" w:color="000000"/>
            </w:tcBorders>
          </w:tcPr>
          <w:p w14:paraId="751CD186" w14:textId="77777777" w:rsidR="00C850C0" w:rsidRDefault="00000000">
            <w:pPr>
              <w:spacing w:line="360" w:lineRule="auto"/>
              <w:jc w:val="right"/>
            </w:pPr>
            <w:r>
              <w:rPr>
                <w:rFonts w:ascii="helvetica neue" w:eastAsia="helvetica neue" w:hAnsi="helvetica neue" w:cs="helvetica neue"/>
                <w:color w:val="000000"/>
                <w:sz w:val="17"/>
              </w:rPr>
              <w:t>1.020</w:t>
            </w:r>
          </w:p>
        </w:tc>
        <w:tc>
          <w:tcPr>
            <w:tcW w:w="0" w:type="auto"/>
            <w:tcBorders>
              <w:top w:val="single" w:sz="1" w:space="0" w:color="000000"/>
              <w:bottom w:val="single" w:sz="1" w:space="0" w:color="000000"/>
              <w:right w:val="single" w:sz="1" w:space="0" w:color="000000"/>
            </w:tcBorders>
          </w:tcPr>
          <w:p w14:paraId="6D9EFBCF" w14:textId="77777777" w:rsidR="00C850C0" w:rsidRDefault="00000000">
            <w:pPr>
              <w:spacing w:line="360" w:lineRule="auto"/>
              <w:jc w:val="right"/>
            </w:pPr>
            <w:r>
              <w:rPr>
                <w:rFonts w:ascii="helvetica neue" w:eastAsia="helvetica neue" w:hAnsi="helvetica neue" w:cs="helvetica neue"/>
                <w:color w:val="000000"/>
                <w:sz w:val="17"/>
              </w:rPr>
              <w:t>958</w:t>
            </w:r>
          </w:p>
        </w:tc>
        <w:tc>
          <w:tcPr>
            <w:tcW w:w="0" w:type="auto"/>
            <w:tcBorders>
              <w:top w:val="single" w:sz="1" w:space="0" w:color="000000"/>
              <w:bottom w:val="single" w:sz="1" w:space="0" w:color="000000"/>
              <w:right w:val="single" w:sz="1" w:space="0" w:color="000000"/>
            </w:tcBorders>
          </w:tcPr>
          <w:p w14:paraId="072F3767" w14:textId="77777777" w:rsidR="00C850C0" w:rsidRDefault="00000000">
            <w:pPr>
              <w:spacing w:line="360" w:lineRule="auto"/>
              <w:jc w:val="right"/>
            </w:pPr>
            <w:r>
              <w:rPr>
                <w:rFonts w:ascii="helvetica neue" w:eastAsia="helvetica neue" w:hAnsi="helvetica neue" w:cs="helvetica neue"/>
                <w:color w:val="000000"/>
                <w:sz w:val="17"/>
              </w:rPr>
              <w:t>51</w:t>
            </w:r>
          </w:p>
        </w:tc>
        <w:tc>
          <w:tcPr>
            <w:tcW w:w="0" w:type="auto"/>
            <w:tcBorders>
              <w:top w:val="single" w:sz="1" w:space="0" w:color="000000"/>
              <w:bottom w:val="single" w:sz="1" w:space="0" w:color="000000"/>
              <w:right w:val="single" w:sz="1" w:space="0" w:color="000000"/>
            </w:tcBorders>
          </w:tcPr>
          <w:p w14:paraId="396D1FFE" w14:textId="77777777" w:rsidR="00C850C0" w:rsidRDefault="00000000">
            <w:pPr>
              <w:spacing w:line="360" w:lineRule="auto"/>
              <w:jc w:val="right"/>
            </w:pPr>
            <w:r>
              <w:rPr>
                <w:rFonts w:ascii="helvetica neue" w:eastAsia="helvetica neue" w:hAnsi="helvetica neue" w:cs="helvetica neue"/>
                <w:color w:val="000000"/>
                <w:sz w:val="17"/>
              </w:rPr>
              <w:t>2.370</w:t>
            </w:r>
          </w:p>
        </w:tc>
        <w:tc>
          <w:tcPr>
            <w:tcW w:w="0" w:type="auto"/>
            <w:tcBorders>
              <w:top w:val="single" w:sz="1" w:space="0" w:color="000000"/>
              <w:bottom w:val="single" w:sz="1" w:space="0" w:color="000000"/>
            </w:tcBorders>
          </w:tcPr>
          <w:p w14:paraId="2A71283E" w14:textId="77777777" w:rsidR="00C850C0" w:rsidRDefault="00000000">
            <w:pPr>
              <w:spacing w:line="360" w:lineRule="auto"/>
              <w:jc w:val="right"/>
            </w:pPr>
            <w:r>
              <w:rPr>
                <w:rFonts w:ascii="helvetica neue" w:eastAsia="helvetica neue" w:hAnsi="helvetica neue" w:cs="helvetica neue"/>
                <w:color w:val="000000"/>
                <w:sz w:val="17"/>
              </w:rPr>
              <w:t>4.266</w:t>
            </w:r>
          </w:p>
        </w:tc>
      </w:tr>
      <w:tr w:rsidR="00C850C0" w14:paraId="185576D9"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70C17EBF" w14:textId="77777777" w:rsidR="00C850C0" w:rsidRDefault="00000000">
            <w:pPr>
              <w:spacing w:line="360" w:lineRule="auto"/>
            </w:pPr>
            <w:r>
              <w:rPr>
                <w:rFonts w:ascii="helvetica neue" w:eastAsia="helvetica neue" w:hAnsi="helvetica neue" w:cs="helvetica neue"/>
                <w:color w:val="000000"/>
                <w:sz w:val="17"/>
              </w:rPr>
              <w:t>Neumología</w:t>
            </w:r>
          </w:p>
        </w:tc>
        <w:tc>
          <w:tcPr>
            <w:tcW w:w="0" w:type="auto"/>
            <w:tcBorders>
              <w:top w:val="single" w:sz="1" w:space="0" w:color="000000"/>
              <w:bottom w:val="single" w:sz="1" w:space="0" w:color="000000"/>
              <w:right w:val="single" w:sz="1" w:space="0" w:color="000000"/>
            </w:tcBorders>
          </w:tcPr>
          <w:p w14:paraId="4A2867FD" w14:textId="77777777" w:rsidR="00C850C0" w:rsidRDefault="00000000">
            <w:pPr>
              <w:spacing w:line="360" w:lineRule="auto"/>
              <w:jc w:val="right"/>
            </w:pPr>
            <w:r>
              <w:rPr>
                <w:rFonts w:ascii="helvetica neue" w:eastAsia="helvetica neue" w:hAnsi="helvetica neue" w:cs="helvetica neue"/>
                <w:color w:val="000000"/>
                <w:sz w:val="17"/>
              </w:rPr>
              <w:t>1.114</w:t>
            </w:r>
          </w:p>
        </w:tc>
        <w:tc>
          <w:tcPr>
            <w:tcW w:w="0" w:type="auto"/>
            <w:tcBorders>
              <w:top w:val="single" w:sz="1" w:space="0" w:color="000000"/>
              <w:bottom w:val="single" w:sz="1" w:space="0" w:color="000000"/>
              <w:right w:val="single" w:sz="1" w:space="0" w:color="000000"/>
            </w:tcBorders>
          </w:tcPr>
          <w:p w14:paraId="0B2A1F78" w14:textId="77777777" w:rsidR="00C850C0" w:rsidRDefault="00000000">
            <w:pPr>
              <w:spacing w:line="360" w:lineRule="auto"/>
              <w:jc w:val="right"/>
            </w:pPr>
            <w:r>
              <w:rPr>
                <w:rFonts w:ascii="helvetica neue" w:eastAsia="helvetica neue" w:hAnsi="helvetica neue" w:cs="helvetica neue"/>
                <w:color w:val="000000"/>
                <w:sz w:val="17"/>
              </w:rPr>
              <w:t>726</w:t>
            </w:r>
          </w:p>
        </w:tc>
        <w:tc>
          <w:tcPr>
            <w:tcW w:w="0" w:type="auto"/>
            <w:tcBorders>
              <w:top w:val="single" w:sz="1" w:space="0" w:color="000000"/>
              <w:bottom w:val="single" w:sz="1" w:space="0" w:color="000000"/>
              <w:right w:val="single" w:sz="1" w:space="0" w:color="000000"/>
            </w:tcBorders>
          </w:tcPr>
          <w:p w14:paraId="6A05E7CD" w14:textId="77777777" w:rsidR="00C850C0" w:rsidRDefault="00000000">
            <w:pPr>
              <w:spacing w:line="360" w:lineRule="auto"/>
              <w:jc w:val="right"/>
            </w:pPr>
            <w:r>
              <w:rPr>
                <w:rFonts w:ascii="helvetica neue" w:eastAsia="helvetica neue" w:hAnsi="helvetica neue" w:cs="helvetica neue"/>
                <w:color w:val="000000"/>
                <w:sz w:val="17"/>
              </w:rPr>
              <w:t>346</w:t>
            </w:r>
          </w:p>
        </w:tc>
        <w:tc>
          <w:tcPr>
            <w:tcW w:w="0" w:type="auto"/>
            <w:tcBorders>
              <w:top w:val="single" w:sz="1" w:space="0" w:color="000000"/>
              <w:bottom w:val="single" w:sz="1" w:space="0" w:color="000000"/>
              <w:right w:val="single" w:sz="1" w:space="0" w:color="000000"/>
            </w:tcBorders>
          </w:tcPr>
          <w:p w14:paraId="7F9A9FED" w14:textId="77777777" w:rsidR="00C850C0" w:rsidRDefault="00000000">
            <w:pPr>
              <w:spacing w:line="360" w:lineRule="auto"/>
              <w:jc w:val="right"/>
            </w:pPr>
            <w:r>
              <w:rPr>
                <w:rFonts w:ascii="helvetica neue" w:eastAsia="helvetica neue" w:hAnsi="helvetica neue" w:cs="helvetica neue"/>
                <w:color w:val="000000"/>
                <w:sz w:val="17"/>
              </w:rPr>
              <w:t>1.072</w:t>
            </w:r>
          </w:p>
        </w:tc>
        <w:tc>
          <w:tcPr>
            <w:tcW w:w="0" w:type="auto"/>
            <w:tcBorders>
              <w:top w:val="single" w:sz="1" w:space="0" w:color="000000"/>
              <w:bottom w:val="single" w:sz="1" w:space="0" w:color="000000"/>
              <w:right w:val="single" w:sz="1" w:space="0" w:color="000000"/>
            </w:tcBorders>
          </w:tcPr>
          <w:p w14:paraId="69F63BFC" w14:textId="77777777" w:rsidR="00C850C0" w:rsidRDefault="00000000">
            <w:pPr>
              <w:spacing w:line="360" w:lineRule="auto"/>
              <w:jc w:val="right"/>
            </w:pPr>
            <w:r>
              <w:rPr>
                <w:rFonts w:ascii="helvetica neue" w:eastAsia="helvetica neue" w:hAnsi="helvetica neue" w:cs="helvetica neue"/>
                <w:color w:val="000000"/>
                <w:sz w:val="17"/>
              </w:rPr>
              <w:t>890</w:t>
            </w:r>
          </w:p>
        </w:tc>
        <w:tc>
          <w:tcPr>
            <w:tcW w:w="0" w:type="auto"/>
            <w:tcBorders>
              <w:top w:val="single" w:sz="1" w:space="0" w:color="000000"/>
              <w:bottom w:val="single" w:sz="1" w:space="0" w:color="000000"/>
              <w:right w:val="single" w:sz="1" w:space="0" w:color="000000"/>
            </w:tcBorders>
          </w:tcPr>
          <w:p w14:paraId="26681A2D" w14:textId="77777777" w:rsidR="00C850C0" w:rsidRDefault="00000000">
            <w:pPr>
              <w:spacing w:line="360" w:lineRule="auto"/>
              <w:jc w:val="right"/>
            </w:pPr>
            <w:r>
              <w:rPr>
                <w:rFonts w:ascii="helvetica neue" w:eastAsia="helvetica neue" w:hAnsi="helvetica neue" w:cs="helvetica neue"/>
                <w:color w:val="000000"/>
                <w:sz w:val="17"/>
              </w:rPr>
              <w:t>80</w:t>
            </w:r>
          </w:p>
        </w:tc>
        <w:tc>
          <w:tcPr>
            <w:tcW w:w="0" w:type="auto"/>
            <w:tcBorders>
              <w:top w:val="single" w:sz="1" w:space="0" w:color="000000"/>
              <w:bottom w:val="single" w:sz="1" w:space="0" w:color="000000"/>
              <w:right w:val="single" w:sz="1" w:space="0" w:color="000000"/>
            </w:tcBorders>
          </w:tcPr>
          <w:p w14:paraId="02C0EBD8" w14:textId="77777777" w:rsidR="00C850C0" w:rsidRDefault="00000000">
            <w:pPr>
              <w:spacing w:line="360" w:lineRule="auto"/>
              <w:jc w:val="right"/>
            </w:pPr>
            <w:r>
              <w:rPr>
                <w:rFonts w:ascii="helvetica neue" w:eastAsia="helvetica neue" w:hAnsi="helvetica neue" w:cs="helvetica neue"/>
                <w:color w:val="000000"/>
                <w:sz w:val="17"/>
              </w:rPr>
              <w:t>1.315</w:t>
            </w:r>
          </w:p>
        </w:tc>
        <w:tc>
          <w:tcPr>
            <w:tcW w:w="0" w:type="auto"/>
            <w:tcBorders>
              <w:top w:val="single" w:sz="1" w:space="0" w:color="000000"/>
              <w:bottom w:val="single" w:sz="1" w:space="0" w:color="000000"/>
            </w:tcBorders>
          </w:tcPr>
          <w:p w14:paraId="3E24797D" w14:textId="77777777" w:rsidR="00C850C0" w:rsidRDefault="00000000">
            <w:pPr>
              <w:spacing w:line="360" w:lineRule="auto"/>
              <w:jc w:val="right"/>
            </w:pPr>
            <w:r>
              <w:rPr>
                <w:rFonts w:ascii="helvetica neue" w:eastAsia="helvetica neue" w:hAnsi="helvetica neue" w:cs="helvetica neue"/>
                <w:color w:val="000000"/>
                <w:sz w:val="17"/>
              </w:rPr>
              <w:t>2.429</w:t>
            </w:r>
          </w:p>
        </w:tc>
      </w:tr>
      <w:tr w:rsidR="00C850C0" w14:paraId="7FFD2B5A"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1BD236C" w14:textId="77777777" w:rsidR="00C850C0" w:rsidRDefault="00000000">
            <w:pPr>
              <w:spacing w:line="360" w:lineRule="auto"/>
            </w:pPr>
            <w:r>
              <w:rPr>
                <w:rFonts w:ascii="helvetica neue" w:eastAsia="helvetica neue" w:hAnsi="helvetica neue" w:cs="helvetica neue"/>
                <w:color w:val="000000"/>
                <w:sz w:val="17"/>
              </w:rPr>
              <w:t>Hematología</w:t>
            </w:r>
          </w:p>
        </w:tc>
        <w:tc>
          <w:tcPr>
            <w:tcW w:w="0" w:type="auto"/>
            <w:tcBorders>
              <w:top w:val="single" w:sz="1" w:space="0" w:color="000000"/>
              <w:bottom w:val="single" w:sz="1" w:space="0" w:color="000000"/>
              <w:right w:val="single" w:sz="1" w:space="0" w:color="000000"/>
            </w:tcBorders>
          </w:tcPr>
          <w:p w14:paraId="7004AFBD" w14:textId="77777777" w:rsidR="00C850C0" w:rsidRDefault="00000000">
            <w:pPr>
              <w:spacing w:line="360" w:lineRule="auto"/>
              <w:jc w:val="right"/>
            </w:pPr>
            <w:r>
              <w:rPr>
                <w:rFonts w:ascii="helvetica neue" w:eastAsia="helvetica neue" w:hAnsi="helvetica neue" w:cs="helvetica neue"/>
                <w:color w:val="000000"/>
                <w:sz w:val="17"/>
              </w:rPr>
              <w:t>418</w:t>
            </w:r>
          </w:p>
        </w:tc>
        <w:tc>
          <w:tcPr>
            <w:tcW w:w="0" w:type="auto"/>
            <w:tcBorders>
              <w:top w:val="single" w:sz="1" w:space="0" w:color="000000"/>
              <w:bottom w:val="single" w:sz="1" w:space="0" w:color="000000"/>
              <w:right w:val="single" w:sz="1" w:space="0" w:color="000000"/>
            </w:tcBorders>
          </w:tcPr>
          <w:p w14:paraId="7ED6C6C4" w14:textId="77777777" w:rsidR="00C850C0" w:rsidRDefault="00000000">
            <w:pPr>
              <w:spacing w:line="360" w:lineRule="auto"/>
              <w:jc w:val="right"/>
            </w:pPr>
            <w:r>
              <w:rPr>
                <w:rFonts w:ascii="helvetica neue" w:eastAsia="helvetica neue" w:hAnsi="helvetica neue" w:cs="helvetica neue"/>
                <w:color w:val="000000"/>
                <w:sz w:val="17"/>
              </w:rPr>
              <w:t>44</w:t>
            </w:r>
          </w:p>
        </w:tc>
        <w:tc>
          <w:tcPr>
            <w:tcW w:w="0" w:type="auto"/>
            <w:tcBorders>
              <w:top w:val="single" w:sz="1" w:space="0" w:color="000000"/>
              <w:bottom w:val="single" w:sz="1" w:space="0" w:color="000000"/>
              <w:right w:val="single" w:sz="1" w:space="0" w:color="000000"/>
            </w:tcBorders>
          </w:tcPr>
          <w:p w14:paraId="109436A1" w14:textId="77777777" w:rsidR="00C850C0" w:rsidRDefault="00000000">
            <w:pPr>
              <w:spacing w:line="360" w:lineRule="auto"/>
              <w:jc w:val="right"/>
            </w:pPr>
            <w:r>
              <w:rPr>
                <w:rFonts w:ascii="helvetica neue" w:eastAsia="helvetica neue" w:hAnsi="helvetica neue" w:cs="helvetica neue"/>
                <w:color w:val="000000"/>
                <w:sz w:val="17"/>
              </w:rPr>
              <w:t>69</w:t>
            </w:r>
          </w:p>
        </w:tc>
        <w:tc>
          <w:tcPr>
            <w:tcW w:w="0" w:type="auto"/>
            <w:tcBorders>
              <w:top w:val="single" w:sz="1" w:space="0" w:color="000000"/>
              <w:bottom w:val="single" w:sz="1" w:space="0" w:color="000000"/>
              <w:right w:val="single" w:sz="1" w:space="0" w:color="000000"/>
            </w:tcBorders>
          </w:tcPr>
          <w:p w14:paraId="210087D8" w14:textId="77777777" w:rsidR="00C850C0" w:rsidRDefault="00000000">
            <w:pPr>
              <w:spacing w:line="360" w:lineRule="auto"/>
              <w:jc w:val="right"/>
            </w:pPr>
            <w:r>
              <w:rPr>
                <w:rFonts w:ascii="helvetica neue" w:eastAsia="helvetica neue" w:hAnsi="helvetica neue" w:cs="helvetica neue"/>
                <w:color w:val="000000"/>
                <w:sz w:val="17"/>
              </w:rPr>
              <w:t>163</w:t>
            </w:r>
          </w:p>
        </w:tc>
        <w:tc>
          <w:tcPr>
            <w:tcW w:w="0" w:type="auto"/>
            <w:tcBorders>
              <w:top w:val="single" w:sz="1" w:space="0" w:color="000000"/>
              <w:bottom w:val="single" w:sz="1" w:space="0" w:color="000000"/>
              <w:right w:val="single" w:sz="1" w:space="0" w:color="000000"/>
            </w:tcBorders>
          </w:tcPr>
          <w:p w14:paraId="2C683CA4" w14:textId="77777777" w:rsidR="00C850C0" w:rsidRDefault="00000000">
            <w:pPr>
              <w:spacing w:line="360" w:lineRule="auto"/>
              <w:jc w:val="right"/>
            </w:pPr>
            <w:r>
              <w:rPr>
                <w:rFonts w:ascii="helvetica neue" w:eastAsia="helvetica neue" w:hAnsi="helvetica neue" w:cs="helvetica neue"/>
                <w:color w:val="000000"/>
                <w:sz w:val="17"/>
              </w:rPr>
              <w:t>201</w:t>
            </w:r>
          </w:p>
        </w:tc>
        <w:tc>
          <w:tcPr>
            <w:tcW w:w="0" w:type="auto"/>
            <w:tcBorders>
              <w:top w:val="single" w:sz="1" w:space="0" w:color="000000"/>
              <w:bottom w:val="single" w:sz="1" w:space="0" w:color="000000"/>
              <w:right w:val="single" w:sz="1" w:space="0" w:color="000000"/>
            </w:tcBorders>
          </w:tcPr>
          <w:p w14:paraId="35EB2AE2" w14:textId="77777777" w:rsidR="00C850C0" w:rsidRDefault="00000000">
            <w:pPr>
              <w:spacing w:line="360" w:lineRule="auto"/>
              <w:jc w:val="right"/>
            </w:pPr>
            <w:r>
              <w:rPr>
                <w:rFonts w:ascii="helvetica neue" w:eastAsia="helvetica neue" w:hAnsi="helvetica neue" w:cs="helvetica neue"/>
                <w:color w:val="000000"/>
                <w:sz w:val="17"/>
              </w:rPr>
              <w:t>48</w:t>
            </w:r>
          </w:p>
        </w:tc>
        <w:tc>
          <w:tcPr>
            <w:tcW w:w="0" w:type="auto"/>
            <w:tcBorders>
              <w:top w:val="single" w:sz="1" w:space="0" w:color="000000"/>
              <w:bottom w:val="single" w:sz="1" w:space="0" w:color="000000"/>
              <w:right w:val="single" w:sz="1" w:space="0" w:color="000000"/>
            </w:tcBorders>
          </w:tcPr>
          <w:p w14:paraId="19D8E8A3" w14:textId="77777777" w:rsidR="00C850C0" w:rsidRDefault="00000000">
            <w:pPr>
              <w:spacing w:line="360" w:lineRule="auto"/>
              <w:jc w:val="right"/>
            </w:pPr>
            <w:r>
              <w:rPr>
                <w:rFonts w:ascii="helvetica neue" w:eastAsia="helvetica neue" w:hAnsi="helvetica neue" w:cs="helvetica neue"/>
                <w:color w:val="000000"/>
                <w:sz w:val="17"/>
              </w:rPr>
              <w:t>581</w:t>
            </w:r>
          </w:p>
        </w:tc>
        <w:tc>
          <w:tcPr>
            <w:tcW w:w="0" w:type="auto"/>
            <w:tcBorders>
              <w:top w:val="single" w:sz="1" w:space="0" w:color="000000"/>
              <w:bottom w:val="single" w:sz="1" w:space="0" w:color="000000"/>
            </w:tcBorders>
          </w:tcPr>
          <w:p w14:paraId="31616219" w14:textId="77777777" w:rsidR="00C850C0" w:rsidRDefault="00000000">
            <w:pPr>
              <w:spacing w:line="360" w:lineRule="auto"/>
              <w:jc w:val="right"/>
            </w:pPr>
            <w:r>
              <w:rPr>
                <w:rFonts w:ascii="helvetica neue" w:eastAsia="helvetica neue" w:hAnsi="helvetica neue" w:cs="helvetica neue"/>
                <w:color w:val="000000"/>
                <w:sz w:val="17"/>
              </w:rPr>
              <w:t>999</w:t>
            </w:r>
          </w:p>
        </w:tc>
      </w:tr>
      <w:tr w:rsidR="00C850C0" w14:paraId="440DF9D0"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E750678" w14:textId="77777777" w:rsidR="00C850C0" w:rsidRDefault="00000000">
            <w:pPr>
              <w:spacing w:line="360" w:lineRule="auto"/>
            </w:pPr>
            <w:r>
              <w:rPr>
                <w:rFonts w:ascii="helvetica neue" w:eastAsia="helvetica neue" w:hAnsi="helvetica neue" w:cs="helvetica neue"/>
                <w:color w:val="000000"/>
                <w:sz w:val="17"/>
              </w:rPr>
              <w:t>Dermatología</w:t>
            </w:r>
          </w:p>
        </w:tc>
        <w:tc>
          <w:tcPr>
            <w:tcW w:w="0" w:type="auto"/>
            <w:tcBorders>
              <w:top w:val="single" w:sz="1" w:space="0" w:color="000000"/>
              <w:bottom w:val="single" w:sz="1" w:space="0" w:color="000000"/>
              <w:right w:val="single" w:sz="1" w:space="0" w:color="000000"/>
            </w:tcBorders>
          </w:tcPr>
          <w:p w14:paraId="5A85FD4A" w14:textId="77777777" w:rsidR="00C850C0" w:rsidRDefault="00000000">
            <w:pPr>
              <w:spacing w:line="360" w:lineRule="auto"/>
              <w:jc w:val="right"/>
            </w:pPr>
            <w:r>
              <w:rPr>
                <w:rFonts w:ascii="helvetica neue" w:eastAsia="helvetica neue" w:hAnsi="helvetica neue" w:cs="helvetica neue"/>
                <w:color w:val="000000"/>
                <w:sz w:val="17"/>
              </w:rPr>
              <w:t>2.698</w:t>
            </w:r>
          </w:p>
        </w:tc>
        <w:tc>
          <w:tcPr>
            <w:tcW w:w="0" w:type="auto"/>
            <w:tcBorders>
              <w:top w:val="single" w:sz="1" w:space="0" w:color="000000"/>
              <w:bottom w:val="single" w:sz="1" w:space="0" w:color="000000"/>
              <w:right w:val="single" w:sz="1" w:space="0" w:color="000000"/>
            </w:tcBorders>
          </w:tcPr>
          <w:p w14:paraId="6152D599" w14:textId="77777777" w:rsidR="00C850C0" w:rsidRDefault="00000000">
            <w:pPr>
              <w:spacing w:line="360" w:lineRule="auto"/>
              <w:jc w:val="right"/>
            </w:pPr>
            <w:r>
              <w:rPr>
                <w:rFonts w:ascii="helvetica neue" w:eastAsia="helvetica neue" w:hAnsi="helvetica neue" w:cs="helvetica neue"/>
                <w:color w:val="000000"/>
                <w:sz w:val="17"/>
              </w:rPr>
              <w:t>5</w:t>
            </w:r>
          </w:p>
        </w:tc>
        <w:tc>
          <w:tcPr>
            <w:tcW w:w="0" w:type="auto"/>
            <w:tcBorders>
              <w:top w:val="single" w:sz="1" w:space="0" w:color="000000"/>
              <w:bottom w:val="single" w:sz="1" w:space="0" w:color="000000"/>
              <w:right w:val="single" w:sz="1" w:space="0" w:color="000000"/>
            </w:tcBorders>
          </w:tcPr>
          <w:p w14:paraId="41D946FE" w14:textId="77777777" w:rsidR="00C850C0" w:rsidRDefault="00000000">
            <w:pPr>
              <w:spacing w:line="360" w:lineRule="auto"/>
              <w:jc w:val="right"/>
            </w:pPr>
            <w:r>
              <w:rPr>
                <w:rFonts w:ascii="helvetica neue" w:eastAsia="helvetica neue" w:hAnsi="helvetica neue" w:cs="helvetica neue"/>
                <w:color w:val="000000"/>
                <w:sz w:val="17"/>
              </w:rPr>
              <w:t>3</w:t>
            </w:r>
          </w:p>
        </w:tc>
        <w:tc>
          <w:tcPr>
            <w:tcW w:w="0" w:type="auto"/>
            <w:tcBorders>
              <w:top w:val="single" w:sz="1" w:space="0" w:color="000000"/>
              <w:bottom w:val="single" w:sz="1" w:space="0" w:color="000000"/>
              <w:right w:val="single" w:sz="1" w:space="0" w:color="000000"/>
            </w:tcBorders>
          </w:tcPr>
          <w:p w14:paraId="47855424" w14:textId="77777777" w:rsidR="00C850C0" w:rsidRDefault="00000000">
            <w:pPr>
              <w:spacing w:line="360" w:lineRule="auto"/>
              <w:jc w:val="right"/>
            </w:pPr>
            <w:r>
              <w:rPr>
                <w:rFonts w:ascii="helvetica neue" w:eastAsia="helvetica neue" w:hAnsi="helvetica neue" w:cs="helvetica neue"/>
                <w:color w:val="000000"/>
                <w:sz w:val="17"/>
              </w:rPr>
              <w:t>8</w:t>
            </w:r>
          </w:p>
        </w:tc>
        <w:tc>
          <w:tcPr>
            <w:tcW w:w="0" w:type="auto"/>
            <w:tcBorders>
              <w:top w:val="single" w:sz="1" w:space="0" w:color="000000"/>
              <w:bottom w:val="single" w:sz="1" w:space="0" w:color="000000"/>
              <w:right w:val="single" w:sz="1" w:space="0" w:color="000000"/>
            </w:tcBorders>
          </w:tcPr>
          <w:p w14:paraId="60F9C90F" w14:textId="77777777" w:rsidR="00C850C0" w:rsidRDefault="00000000">
            <w:pPr>
              <w:spacing w:line="360" w:lineRule="auto"/>
              <w:jc w:val="right"/>
            </w:pPr>
            <w:r>
              <w:rPr>
                <w:rFonts w:ascii="helvetica neue" w:eastAsia="helvetica neue" w:hAnsi="helvetica neue" w:cs="helvetica neue"/>
                <w:color w:val="000000"/>
                <w:sz w:val="17"/>
              </w:rPr>
              <w:t>2.283</w:t>
            </w:r>
          </w:p>
        </w:tc>
        <w:tc>
          <w:tcPr>
            <w:tcW w:w="0" w:type="auto"/>
            <w:tcBorders>
              <w:top w:val="single" w:sz="1" w:space="0" w:color="000000"/>
              <w:bottom w:val="single" w:sz="1" w:space="0" w:color="000000"/>
              <w:right w:val="single" w:sz="1" w:space="0" w:color="000000"/>
            </w:tcBorders>
          </w:tcPr>
          <w:p w14:paraId="69A33870" w14:textId="77777777" w:rsidR="00C850C0" w:rsidRDefault="00000000">
            <w:pPr>
              <w:spacing w:line="360" w:lineRule="auto"/>
              <w:jc w:val="right"/>
            </w:pPr>
            <w:r>
              <w:rPr>
                <w:rFonts w:ascii="helvetica neue" w:eastAsia="helvetica neue" w:hAnsi="helvetica neue" w:cs="helvetica neue"/>
                <w:color w:val="000000"/>
                <w:sz w:val="17"/>
              </w:rPr>
              <w:t>85</w:t>
            </w:r>
          </w:p>
        </w:tc>
        <w:tc>
          <w:tcPr>
            <w:tcW w:w="0" w:type="auto"/>
            <w:tcBorders>
              <w:top w:val="single" w:sz="1" w:space="0" w:color="000000"/>
              <w:bottom w:val="single" w:sz="1" w:space="0" w:color="000000"/>
              <w:right w:val="single" w:sz="1" w:space="0" w:color="000000"/>
            </w:tcBorders>
          </w:tcPr>
          <w:p w14:paraId="35B9016C" w14:textId="77777777" w:rsidR="00C850C0" w:rsidRDefault="00000000">
            <w:pPr>
              <w:spacing w:line="360" w:lineRule="auto"/>
              <w:jc w:val="right"/>
            </w:pPr>
            <w:r>
              <w:rPr>
                <w:rFonts w:ascii="helvetica neue" w:eastAsia="helvetica neue" w:hAnsi="helvetica neue" w:cs="helvetica neue"/>
                <w:color w:val="000000"/>
                <w:sz w:val="17"/>
              </w:rPr>
              <w:t>1.671</w:t>
            </w:r>
          </w:p>
        </w:tc>
        <w:tc>
          <w:tcPr>
            <w:tcW w:w="0" w:type="auto"/>
            <w:tcBorders>
              <w:top w:val="single" w:sz="1" w:space="0" w:color="000000"/>
              <w:bottom w:val="single" w:sz="1" w:space="0" w:color="000000"/>
            </w:tcBorders>
          </w:tcPr>
          <w:p w14:paraId="157852D2" w14:textId="77777777" w:rsidR="00C850C0" w:rsidRDefault="00000000">
            <w:pPr>
              <w:spacing w:line="360" w:lineRule="auto"/>
              <w:jc w:val="right"/>
            </w:pPr>
            <w:r>
              <w:rPr>
                <w:rFonts w:ascii="helvetica neue" w:eastAsia="helvetica neue" w:hAnsi="helvetica neue" w:cs="helvetica neue"/>
                <w:color w:val="000000"/>
                <w:sz w:val="17"/>
              </w:rPr>
              <w:t>4.369</w:t>
            </w:r>
          </w:p>
        </w:tc>
      </w:tr>
      <w:tr w:rsidR="00C850C0" w14:paraId="3067BE57"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7356AE4" w14:textId="77777777" w:rsidR="00C850C0" w:rsidRDefault="00000000">
            <w:pPr>
              <w:spacing w:line="360" w:lineRule="auto"/>
            </w:pPr>
            <w:r>
              <w:rPr>
                <w:rFonts w:ascii="helvetica neue" w:eastAsia="helvetica neue" w:hAnsi="helvetica neue" w:cs="helvetica neue"/>
                <w:color w:val="000000"/>
                <w:sz w:val="17"/>
              </w:rPr>
              <w:t>Cirugía general</w:t>
            </w:r>
          </w:p>
        </w:tc>
        <w:tc>
          <w:tcPr>
            <w:tcW w:w="0" w:type="auto"/>
            <w:tcBorders>
              <w:top w:val="single" w:sz="1" w:space="0" w:color="000000"/>
              <w:bottom w:val="single" w:sz="1" w:space="0" w:color="000000"/>
              <w:right w:val="single" w:sz="1" w:space="0" w:color="000000"/>
            </w:tcBorders>
          </w:tcPr>
          <w:p w14:paraId="07528DDD" w14:textId="77777777" w:rsidR="00C850C0" w:rsidRDefault="00000000">
            <w:pPr>
              <w:spacing w:line="360" w:lineRule="auto"/>
              <w:jc w:val="right"/>
            </w:pPr>
            <w:r>
              <w:rPr>
                <w:rFonts w:ascii="helvetica neue" w:eastAsia="helvetica neue" w:hAnsi="helvetica neue" w:cs="helvetica neue"/>
                <w:color w:val="000000"/>
                <w:sz w:val="17"/>
              </w:rPr>
              <w:t>2.193</w:t>
            </w:r>
          </w:p>
        </w:tc>
        <w:tc>
          <w:tcPr>
            <w:tcW w:w="0" w:type="auto"/>
            <w:tcBorders>
              <w:top w:val="single" w:sz="1" w:space="0" w:color="000000"/>
              <w:bottom w:val="single" w:sz="1" w:space="0" w:color="000000"/>
              <w:right w:val="single" w:sz="1" w:space="0" w:color="000000"/>
            </w:tcBorders>
          </w:tcPr>
          <w:p w14:paraId="05191362" w14:textId="77777777" w:rsidR="00C850C0" w:rsidRDefault="00000000">
            <w:pPr>
              <w:spacing w:line="360" w:lineRule="auto"/>
              <w:jc w:val="right"/>
            </w:pPr>
            <w:r>
              <w:rPr>
                <w:rFonts w:ascii="helvetica neue" w:eastAsia="helvetica neue" w:hAnsi="helvetica neue" w:cs="helvetica neue"/>
                <w:color w:val="000000"/>
                <w:sz w:val="17"/>
              </w:rPr>
              <w:t>63</w:t>
            </w:r>
          </w:p>
        </w:tc>
        <w:tc>
          <w:tcPr>
            <w:tcW w:w="0" w:type="auto"/>
            <w:tcBorders>
              <w:top w:val="single" w:sz="1" w:space="0" w:color="000000"/>
              <w:bottom w:val="single" w:sz="1" w:space="0" w:color="000000"/>
              <w:right w:val="single" w:sz="1" w:space="0" w:color="000000"/>
            </w:tcBorders>
          </w:tcPr>
          <w:p w14:paraId="2E093DA4" w14:textId="77777777" w:rsidR="00C850C0" w:rsidRDefault="00000000">
            <w:pPr>
              <w:spacing w:line="360" w:lineRule="auto"/>
              <w:jc w:val="right"/>
            </w:pPr>
            <w:r>
              <w:rPr>
                <w:rFonts w:ascii="helvetica neue" w:eastAsia="helvetica neue" w:hAnsi="helvetica neue" w:cs="helvetica neue"/>
                <w:color w:val="000000"/>
                <w:sz w:val="17"/>
              </w:rPr>
              <w:t>48</w:t>
            </w:r>
          </w:p>
        </w:tc>
        <w:tc>
          <w:tcPr>
            <w:tcW w:w="0" w:type="auto"/>
            <w:tcBorders>
              <w:top w:val="single" w:sz="1" w:space="0" w:color="000000"/>
              <w:bottom w:val="single" w:sz="1" w:space="0" w:color="000000"/>
              <w:right w:val="single" w:sz="1" w:space="0" w:color="000000"/>
            </w:tcBorders>
          </w:tcPr>
          <w:p w14:paraId="338E8868" w14:textId="77777777" w:rsidR="00C850C0" w:rsidRDefault="00000000">
            <w:pPr>
              <w:spacing w:line="360" w:lineRule="auto"/>
              <w:jc w:val="right"/>
            </w:pPr>
            <w:r>
              <w:rPr>
                <w:rFonts w:ascii="helvetica neue" w:eastAsia="helvetica neue" w:hAnsi="helvetica neue" w:cs="helvetica neue"/>
                <w:color w:val="000000"/>
                <w:sz w:val="17"/>
              </w:rPr>
              <w:t>111</w:t>
            </w:r>
          </w:p>
        </w:tc>
        <w:tc>
          <w:tcPr>
            <w:tcW w:w="0" w:type="auto"/>
            <w:tcBorders>
              <w:top w:val="single" w:sz="1" w:space="0" w:color="000000"/>
              <w:bottom w:val="single" w:sz="1" w:space="0" w:color="000000"/>
              <w:right w:val="single" w:sz="1" w:space="0" w:color="000000"/>
            </w:tcBorders>
          </w:tcPr>
          <w:p w14:paraId="7E13D0B9" w14:textId="77777777" w:rsidR="00C850C0" w:rsidRDefault="00000000">
            <w:pPr>
              <w:spacing w:line="360" w:lineRule="auto"/>
              <w:jc w:val="right"/>
            </w:pPr>
            <w:r>
              <w:rPr>
                <w:rFonts w:ascii="helvetica neue" w:eastAsia="helvetica neue" w:hAnsi="helvetica neue" w:cs="helvetica neue"/>
                <w:color w:val="000000"/>
                <w:sz w:val="17"/>
              </w:rPr>
              <w:t>553</w:t>
            </w:r>
          </w:p>
        </w:tc>
        <w:tc>
          <w:tcPr>
            <w:tcW w:w="0" w:type="auto"/>
            <w:tcBorders>
              <w:top w:val="single" w:sz="1" w:space="0" w:color="000000"/>
              <w:bottom w:val="single" w:sz="1" w:space="0" w:color="000000"/>
              <w:right w:val="single" w:sz="1" w:space="0" w:color="000000"/>
            </w:tcBorders>
          </w:tcPr>
          <w:p w14:paraId="593B4C55" w14:textId="77777777" w:rsidR="00C850C0" w:rsidRDefault="00000000">
            <w:pPr>
              <w:spacing w:line="360" w:lineRule="auto"/>
              <w:jc w:val="right"/>
            </w:pPr>
            <w:r>
              <w:rPr>
                <w:rFonts w:ascii="helvetica neue" w:eastAsia="helvetica neue" w:hAnsi="helvetica neue" w:cs="helvetica neue"/>
                <w:color w:val="000000"/>
                <w:sz w:val="17"/>
              </w:rPr>
              <w:t>25</w:t>
            </w:r>
          </w:p>
        </w:tc>
        <w:tc>
          <w:tcPr>
            <w:tcW w:w="0" w:type="auto"/>
            <w:tcBorders>
              <w:top w:val="single" w:sz="1" w:space="0" w:color="000000"/>
              <w:bottom w:val="single" w:sz="1" w:space="0" w:color="000000"/>
              <w:right w:val="single" w:sz="1" w:space="0" w:color="000000"/>
            </w:tcBorders>
          </w:tcPr>
          <w:p w14:paraId="52EC2DEC" w14:textId="77777777" w:rsidR="00C850C0" w:rsidRDefault="00000000">
            <w:pPr>
              <w:spacing w:line="360" w:lineRule="auto"/>
              <w:jc w:val="right"/>
            </w:pPr>
            <w:r>
              <w:rPr>
                <w:rFonts w:ascii="helvetica neue" w:eastAsia="helvetica neue" w:hAnsi="helvetica neue" w:cs="helvetica neue"/>
                <w:color w:val="000000"/>
                <w:sz w:val="17"/>
              </w:rPr>
              <w:t>2.744</w:t>
            </w:r>
          </w:p>
        </w:tc>
        <w:tc>
          <w:tcPr>
            <w:tcW w:w="0" w:type="auto"/>
            <w:tcBorders>
              <w:top w:val="single" w:sz="1" w:space="0" w:color="000000"/>
              <w:bottom w:val="single" w:sz="1" w:space="0" w:color="000000"/>
            </w:tcBorders>
          </w:tcPr>
          <w:p w14:paraId="49AA96CB" w14:textId="77777777" w:rsidR="00C850C0" w:rsidRDefault="00000000">
            <w:pPr>
              <w:spacing w:line="360" w:lineRule="auto"/>
              <w:jc w:val="right"/>
            </w:pPr>
            <w:r>
              <w:rPr>
                <w:rFonts w:ascii="helvetica neue" w:eastAsia="helvetica neue" w:hAnsi="helvetica neue" w:cs="helvetica neue"/>
                <w:color w:val="000000"/>
                <w:sz w:val="17"/>
              </w:rPr>
              <w:t>4.937</w:t>
            </w:r>
          </w:p>
        </w:tc>
      </w:tr>
      <w:tr w:rsidR="00C850C0" w14:paraId="58DF8EEE"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6FDEC38" w14:textId="77777777" w:rsidR="00C850C0" w:rsidRDefault="00000000">
            <w:pPr>
              <w:spacing w:line="360" w:lineRule="auto"/>
            </w:pPr>
            <w:r>
              <w:rPr>
                <w:rFonts w:ascii="helvetica neue" w:eastAsia="helvetica neue" w:hAnsi="helvetica neue" w:cs="helvetica neue"/>
                <w:color w:val="000000"/>
                <w:sz w:val="17"/>
              </w:rPr>
              <w:t>Urología</w:t>
            </w:r>
          </w:p>
        </w:tc>
        <w:tc>
          <w:tcPr>
            <w:tcW w:w="0" w:type="auto"/>
            <w:tcBorders>
              <w:top w:val="single" w:sz="1" w:space="0" w:color="000000"/>
              <w:bottom w:val="single" w:sz="1" w:space="0" w:color="000000"/>
              <w:right w:val="single" w:sz="1" w:space="0" w:color="000000"/>
            </w:tcBorders>
          </w:tcPr>
          <w:p w14:paraId="265BE74E" w14:textId="77777777" w:rsidR="00C850C0" w:rsidRDefault="00000000">
            <w:pPr>
              <w:spacing w:line="360" w:lineRule="auto"/>
              <w:jc w:val="right"/>
            </w:pPr>
            <w:r>
              <w:rPr>
                <w:rFonts w:ascii="helvetica neue" w:eastAsia="helvetica neue" w:hAnsi="helvetica neue" w:cs="helvetica neue"/>
                <w:color w:val="000000"/>
                <w:sz w:val="17"/>
              </w:rPr>
              <w:t>2.418</w:t>
            </w:r>
          </w:p>
        </w:tc>
        <w:tc>
          <w:tcPr>
            <w:tcW w:w="0" w:type="auto"/>
            <w:tcBorders>
              <w:top w:val="single" w:sz="1" w:space="0" w:color="000000"/>
              <w:bottom w:val="single" w:sz="1" w:space="0" w:color="000000"/>
              <w:right w:val="single" w:sz="1" w:space="0" w:color="000000"/>
            </w:tcBorders>
          </w:tcPr>
          <w:p w14:paraId="2EC54F56" w14:textId="77777777" w:rsidR="00C850C0" w:rsidRDefault="00000000">
            <w:pPr>
              <w:spacing w:line="360" w:lineRule="auto"/>
              <w:jc w:val="right"/>
            </w:pPr>
            <w:r>
              <w:rPr>
                <w:rFonts w:ascii="helvetica neue" w:eastAsia="helvetica neue" w:hAnsi="helvetica neue" w:cs="helvetica neue"/>
                <w:color w:val="000000"/>
                <w:sz w:val="17"/>
              </w:rPr>
              <w:t>69</w:t>
            </w:r>
          </w:p>
        </w:tc>
        <w:tc>
          <w:tcPr>
            <w:tcW w:w="0" w:type="auto"/>
            <w:tcBorders>
              <w:top w:val="single" w:sz="1" w:space="0" w:color="000000"/>
              <w:bottom w:val="single" w:sz="1" w:space="0" w:color="000000"/>
              <w:right w:val="single" w:sz="1" w:space="0" w:color="000000"/>
            </w:tcBorders>
          </w:tcPr>
          <w:p w14:paraId="62817254" w14:textId="77777777" w:rsidR="00C850C0" w:rsidRDefault="00000000">
            <w:pPr>
              <w:spacing w:line="360" w:lineRule="auto"/>
              <w:jc w:val="right"/>
            </w:pPr>
            <w:r>
              <w:rPr>
                <w:rFonts w:ascii="helvetica neue" w:eastAsia="helvetica neue" w:hAnsi="helvetica neue" w:cs="helvetica neue"/>
                <w:color w:val="000000"/>
                <w:sz w:val="17"/>
              </w:rPr>
              <w:t>137</w:t>
            </w:r>
          </w:p>
        </w:tc>
        <w:tc>
          <w:tcPr>
            <w:tcW w:w="0" w:type="auto"/>
            <w:tcBorders>
              <w:top w:val="single" w:sz="1" w:space="0" w:color="000000"/>
              <w:bottom w:val="single" w:sz="1" w:space="0" w:color="000000"/>
              <w:right w:val="single" w:sz="1" w:space="0" w:color="000000"/>
            </w:tcBorders>
          </w:tcPr>
          <w:p w14:paraId="1B0BE36C" w14:textId="77777777" w:rsidR="00C850C0" w:rsidRDefault="00000000">
            <w:pPr>
              <w:spacing w:line="360" w:lineRule="auto"/>
              <w:jc w:val="right"/>
            </w:pPr>
            <w:r>
              <w:rPr>
                <w:rFonts w:ascii="helvetica neue" w:eastAsia="helvetica neue" w:hAnsi="helvetica neue" w:cs="helvetica neue"/>
                <w:color w:val="000000"/>
                <w:sz w:val="17"/>
              </w:rPr>
              <w:t>206</w:t>
            </w:r>
          </w:p>
        </w:tc>
        <w:tc>
          <w:tcPr>
            <w:tcW w:w="0" w:type="auto"/>
            <w:tcBorders>
              <w:top w:val="single" w:sz="1" w:space="0" w:color="000000"/>
              <w:bottom w:val="single" w:sz="1" w:space="0" w:color="000000"/>
              <w:right w:val="single" w:sz="1" w:space="0" w:color="000000"/>
            </w:tcBorders>
          </w:tcPr>
          <w:p w14:paraId="32207715" w14:textId="77777777" w:rsidR="00C850C0" w:rsidRDefault="00000000">
            <w:pPr>
              <w:spacing w:line="360" w:lineRule="auto"/>
              <w:jc w:val="right"/>
            </w:pPr>
            <w:r>
              <w:rPr>
                <w:rFonts w:ascii="helvetica neue" w:eastAsia="helvetica neue" w:hAnsi="helvetica neue" w:cs="helvetica neue"/>
                <w:color w:val="000000"/>
                <w:sz w:val="17"/>
              </w:rPr>
              <w:t>922</w:t>
            </w:r>
          </w:p>
        </w:tc>
        <w:tc>
          <w:tcPr>
            <w:tcW w:w="0" w:type="auto"/>
            <w:tcBorders>
              <w:top w:val="single" w:sz="1" w:space="0" w:color="000000"/>
              <w:bottom w:val="single" w:sz="1" w:space="0" w:color="000000"/>
              <w:right w:val="single" w:sz="1" w:space="0" w:color="000000"/>
            </w:tcBorders>
          </w:tcPr>
          <w:p w14:paraId="22853A18" w14:textId="77777777" w:rsidR="00C850C0" w:rsidRDefault="00000000">
            <w:pPr>
              <w:spacing w:line="360" w:lineRule="auto"/>
              <w:jc w:val="right"/>
            </w:pPr>
            <w:r>
              <w:rPr>
                <w:rFonts w:ascii="helvetica neue" w:eastAsia="helvetica neue" w:hAnsi="helvetica neue" w:cs="helvetica neue"/>
                <w:color w:val="000000"/>
                <w:sz w:val="17"/>
              </w:rPr>
              <w:t>38</w:t>
            </w:r>
          </w:p>
        </w:tc>
        <w:tc>
          <w:tcPr>
            <w:tcW w:w="0" w:type="auto"/>
            <w:tcBorders>
              <w:top w:val="single" w:sz="1" w:space="0" w:color="000000"/>
              <w:bottom w:val="single" w:sz="1" w:space="0" w:color="000000"/>
              <w:right w:val="single" w:sz="1" w:space="0" w:color="000000"/>
            </w:tcBorders>
          </w:tcPr>
          <w:p w14:paraId="6C127FE9" w14:textId="77777777" w:rsidR="00C850C0" w:rsidRDefault="00000000">
            <w:pPr>
              <w:spacing w:line="360" w:lineRule="auto"/>
              <w:jc w:val="right"/>
            </w:pPr>
            <w:r>
              <w:rPr>
                <w:rFonts w:ascii="helvetica neue" w:eastAsia="helvetica neue" w:hAnsi="helvetica neue" w:cs="helvetica neue"/>
                <w:color w:val="000000"/>
                <w:sz w:val="17"/>
              </w:rPr>
              <w:t>2.427</w:t>
            </w:r>
          </w:p>
        </w:tc>
        <w:tc>
          <w:tcPr>
            <w:tcW w:w="0" w:type="auto"/>
            <w:tcBorders>
              <w:top w:val="single" w:sz="1" w:space="0" w:color="000000"/>
              <w:bottom w:val="single" w:sz="1" w:space="0" w:color="000000"/>
            </w:tcBorders>
          </w:tcPr>
          <w:p w14:paraId="1CC1FBA4" w14:textId="77777777" w:rsidR="00C850C0" w:rsidRDefault="00000000">
            <w:pPr>
              <w:spacing w:line="360" w:lineRule="auto"/>
              <w:jc w:val="right"/>
            </w:pPr>
            <w:r>
              <w:rPr>
                <w:rFonts w:ascii="helvetica neue" w:eastAsia="helvetica neue" w:hAnsi="helvetica neue" w:cs="helvetica neue"/>
                <w:color w:val="000000"/>
                <w:sz w:val="17"/>
              </w:rPr>
              <w:t>4.845</w:t>
            </w:r>
          </w:p>
        </w:tc>
      </w:tr>
      <w:tr w:rsidR="00C850C0" w14:paraId="618DBED2"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37B1DD3" w14:textId="77777777" w:rsidR="00C850C0" w:rsidRDefault="00000000">
            <w:pPr>
              <w:spacing w:line="360" w:lineRule="auto"/>
            </w:pPr>
            <w:r>
              <w:rPr>
                <w:rFonts w:ascii="helvetica neue" w:eastAsia="helvetica neue" w:hAnsi="helvetica neue" w:cs="helvetica neue"/>
                <w:color w:val="000000"/>
                <w:sz w:val="17"/>
              </w:rPr>
              <w:t>ORL</w:t>
            </w:r>
          </w:p>
        </w:tc>
        <w:tc>
          <w:tcPr>
            <w:tcW w:w="0" w:type="auto"/>
            <w:tcBorders>
              <w:top w:val="single" w:sz="1" w:space="0" w:color="000000"/>
              <w:bottom w:val="single" w:sz="1" w:space="0" w:color="000000"/>
              <w:right w:val="single" w:sz="1" w:space="0" w:color="000000"/>
            </w:tcBorders>
          </w:tcPr>
          <w:p w14:paraId="7533E790" w14:textId="77777777" w:rsidR="00C850C0" w:rsidRDefault="00000000">
            <w:pPr>
              <w:spacing w:line="360" w:lineRule="auto"/>
              <w:jc w:val="right"/>
            </w:pPr>
            <w:r>
              <w:rPr>
                <w:rFonts w:ascii="helvetica neue" w:eastAsia="helvetica neue" w:hAnsi="helvetica neue" w:cs="helvetica neue"/>
                <w:color w:val="000000"/>
                <w:sz w:val="17"/>
              </w:rPr>
              <w:t>3.336</w:t>
            </w:r>
          </w:p>
        </w:tc>
        <w:tc>
          <w:tcPr>
            <w:tcW w:w="0" w:type="auto"/>
            <w:tcBorders>
              <w:top w:val="single" w:sz="1" w:space="0" w:color="000000"/>
              <w:bottom w:val="single" w:sz="1" w:space="0" w:color="000000"/>
              <w:right w:val="single" w:sz="1" w:space="0" w:color="000000"/>
            </w:tcBorders>
          </w:tcPr>
          <w:p w14:paraId="63477D31" w14:textId="77777777" w:rsidR="00C850C0" w:rsidRDefault="00000000">
            <w:pPr>
              <w:spacing w:line="360" w:lineRule="auto"/>
              <w:jc w:val="right"/>
            </w:pPr>
            <w:r>
              <w:rPr>
                <w:rFonts w:ascii="helvetica neue" w:eastAsia="helvetica neue" w:hAnsi="helvetica neue" w:cs="helvetica neue"/>
                <w:color w:val="000000"/>
                <w:sz w:val="17"/>
              </w:rPr>
              <w:t>698</w:t>
            </w:r>
          </w:p>
        </w:tc>
        <w:tc>
          <w:tcPr>
            <w:tcW w:w="0" w:type="auto"/>
            <w:tcBorders>
              <w:top w:val="single" w:sz="1" w:space="0" w:color="000000"/>
              <w:bottom w:val="single" w:sz="1" w:space="0" w:color="000000"/>
              <w:right w:val="single" w:sz="1" w:space="0" w:color="000000"/>
            </w:tcBorders>
          </w:tcPr>
          <w:p w14:paraId="489AA0A2" w14:textId="77777777" w:rsidR="00C850C0" w:rsidRDefault="00000000">
            <w:pPr>
              <w:spacing w:line="360" w:lineRule="auto"/>
              <w:jc w:val="right"/>
            </w:pPr>
            <w:r>
              <w:rPr>
                <w:rFonts w:ascii="helvetica neue" w:eastAsia="helvetica neue" w:hAnsi="helvetica neue" w:cs="helvetica neue"/>
                <w:color w:val="000000"/>
                <w:sz w:val="17"/>
              </w:rPr>
              <w:t>213</w:t>
            </w:r>
          </w:p>
        </w:tc>
        <w:tc>
          <w:tcPr>
            <w:tcW w:w="0" w:type="auto"/>
            <w:tcBorders>
              <w:top w:val="single" w:sz="1" w:space="0" w:color="000000"/>
              <w:bottom w:val="single" w:sz="1" w:space="0" w:color="000000"/>
              <w:right w:val="single" w:sz="1" w:space="0" w:color="000000"/>
            </w:tcBorders>
          </w:tcPr>
          <w:p w14:paraId="6F114CE7" w14:textId="77777777" w:rsidR="00C850C0" w:rsidRDefault="00000000">
            <w:pPr>
              <w:spacing w:line="360" w:lineRule="auto"/>
              <w:jc w:val="right"/>
            </w:pPr>
            <w:r>
              <w:rPr>
                <w:rFonts w:ascii="helvetica neue" w:eastAsia="helvetica neue" w:hAnsi="helvetica neue" w:cs="helvetica neue"/>
                <w:color w:val="000000"/>
                <w:sz w:val="17"/>
              </w:rPr>
              <w:t>911</w:t>
            </w:r>
          </w:p>
        </w:tc>
        <w:tc>
          <w:tcPr>
            <w:tcW w:w="0" w:type="auto"/>
            <w:tcBorders>
              <w:top w:val="single" w:sz="1" w:space="0" w:color="000000"/>
              <w:bottom w:val="single" w:sz="1" w:space="0" w:color="000000"/>
              <w:right w:val="single" w:sz="1" w:space="0" w:color="000000"/>
            </w:tcBorders>
          </w:tcPr>
          <w:p w14:paraId="05C022E5" w14:textId="77777777" w:rsidR="00C850C0" w:rsidRDefault="00000000">
            <w:pPr>
              <w:spacing w:line="360" w:lineRule="auto"/>
              <w:jc w:val="right"/>
            </w:pPr>
            <w:r>
              <w:rPr>
                <w:rFonts w:ascii="helvetica neue" w:eastAsia="helvetica neue" w:hAnsi="helvetica neue" w:cs="helvetica neue"/>
                <w:color w:val="000000"/>
                <w:sz w:val="17"/>
              </w:rPr>
              <w:t>2.501</w:t>
            </w:r>
          </w:p>
        </w:tc>
        <w:tc>
          <w:tcPr>
            <w:tcW w:w="0" w:type="auto"/>
            <w:tcBorders>
              <w:top w:val="single" w:sz="1" w:space="0" w:color="000000"/>
              <w:bottom w:val="single" w:sz="1" w:space="0" w:color="000000"/>
              <w:right w:val="single" w:sz="1" w:space="0" w:color="000000"/>
            </w:tcBorders>
          </w:tcPr>
          <w:p w14:paraId="3707711A" w14:textId="77777777" w:rsidR="00C850C0" w:rsidRDefault="00000000">
            <w:pPr>
              <w:spacing w:line="360" w:lineRule="auto"/>
              <w:jc w:val="right"/>
            </w:pPr>
            <w:r>
              <w:rPr>
                <w:rFonts w:ascii="helvetica neue" w:eastAsia="helvetica neue" w:hAnsi="helvetica neue" w:cs="helvetica neue"/>
                <w:color w:val="000000"/>
                <w:sz w:val="17"/>
              </w:rPr>
              <w:t>75</w:t>
            </w:r>
          </w:p>
        </w:tc>
        <w:tc>
          <w:tcPr>
            <w:tcW w:w="0" w:type="auto"/>
            <w:tcBorders>
              <w:top w:val="single" w:sz="1" w:space="0" w:color="000000"/>
              <w:bottom w:val="single" w:sz="1" w:space="0" w:color="000000"/>
              <w:right w:val="single" w:sz="1" w:space="0" w:color="000000"/>
            </w:tcBorders>
          </w:tcPr>
          <w:p w14:paraId="338AB7FB" w14:textId="77777777" w:rsidR="00C850C0" w:rsidRDefault="00000000">
            <w:pPr>
              <w:spacing w:line="360" w:lineRule="auto"/>
              <w:jc w:val="right"/>
            </w:pPr>
            <w:r>
              <w:rPr>
                <w:rFonts w:ascii="helvetica neue" w:eastAsia="helvetica neue" w:hAnsi="helvetica neue" w:cs="helvetica neue"/>
                <w:color w:val="000000"/>
                <w:sz w:val="17"/>
              </w:rPr>
              <w:t>1.878</w:t>
            </w:r>
          </w:p>
        </w:tc>
        <w:tc>
          <w:tcPr>
            <w:tcW w:w="0" w:type="auto"/>
            <w:tcBorders>
              <w:top w:val="single" w:sz="1" w:space="0" w:color="000000"/>
              <w:bottom w:val="single" w:sz="1" w:space="0" w:color="000000"/>
            </w:tcBorders>
          </w:tcPr>
          <w:p w14:paraId="6BC0E13D" w14:textId="77777777" w:rsidR="00C850C0" w:rsidRDefault="00000000">
            <w:pPr>
              <w:spacing w:line="360" w:lineRule="auto"/>
              <w:jc w:val="right"/>
            </w:pPr>
            <w:r>
              <w:rPr>
                <w:rFonts w:ascii="helvetica neue" w:eastAsia="helvetica neue" w:hAnsi="helvetica neue" w:cs="helvetica neue"/>
                <w:color w:val="000000"/>
                <w:sz w:val="17"/>
              </w:rPr>
              <w:t>5.214</w:t>
            </w:r>
          </w:p>
        </w:tc>
      </w:tr>
      <w:tr w:rsidR="00C850C0" w14:paraId="07385D92"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5DE5A3B" w14:textId="77777777" w:rsidR="00C850C0" w:rsidRDefault="00000000">
            <w:pPr>
              <w:spacing w:line="360" w:lineRule="auto"/>
            </w:pPr>
            <w:r>
              <w:rPr>
                <w:rFonts w:ascii="helvetica neue" w:eastAsia="helvetica neue" w:hAnsi="helvetica neue" w:cs="helvetica neue"/>
                <w:color w:val="000000"/>
                <w:sz w:val="17"/>
              </w:rPr>
              <w:t>Oftalmología</w:t>
            </w:r>
          </w:p>
        </w:tc>
        <w:tc>
          <w:tcPr>
            <w:tcW w:w="0" w:type="auto"/>
            <w:tcBorders>
              <w:top w:val="single" w:sz="1" w:space="0" w:color="000000"/>
              <w:bottom w:val="single" w:sz="1" w:space="0" w:color="000000"/>
              <w:right w:val="single" w:sz="1" w:space="0" w:color="000000"/>
            </w:tcBorders>
          </w:tcPr>
          <w:p w14:paraId="0E38380B" w14:textId="77777777" w:rsidR="00C850C0" w:rsidRDefault="00000000">
            <w:pPr>
              <w:spacing w:line="360" w:lineRule="auto"/>
              <w:jc w:val="right"/>
            </w:pPr>
            <w:r>
              <w:rPr>
                <w:rFonts w:ascii="helvetica neue" w:eastAsia="helvetica neue" w:hAnsi="helvetica neue" w:cs="helvetica neue"/>
                <w:color w:val="000000"/>
                <w:sz w:val="17"/>
              </w:rPr>
              <w:t>5.829</w:t>
            </w:r>
          </w:p>
        </w:tc>
        <w:tc>
          <w:tcPr>
            <w:tcW w:w="0" w:type="auto"/>
            <w:tcBorders>
              <w:top w:val="single" w:sz="1" w:space="0" w:color="000000"/>
              <w:bottom w:val="single" w:sz="1" w:space="0" w:color="000000"/>
              <w:right w:val="single" w:sz="1" w:space="0" w:color="000000"/>
            </w:tcBorders>
          </w:tcPr>
          <w:p w14:paraId="1DCAB0BA" w14:textId="77777777" w:rsidR="00C850C0" w:rsidRDefault="00000000">
            <w:pPr>
              <w:spacing w:line="360" w:lineRule="auto"/>
              <w:jc w:val="right"/>
            </w:pPr>
            <w:r>
              <w:rPr>
                <w:rFonts w:ascii="helvetica neue" w:eastAsia="helvetica neue" w:hAnsi="helvetica neue" w:cs="helvetica neue"/>
                <w:color w:val="000000"/>
                <w:sz w:val="17"/>
              </w:rPr>
              <w:t>1.914</w:t>
            </w:r>
          </w:p>
        </w:tc>
        <w:tc>
          <w:tcPr>
            <w:tcW w:w="0" w:type="auto"/>
            <w:tcBorders>
              <w:top w:val="single" w:sz="1" w:space="0" w:color="000000"/>
              <w:bottom w:val="single" w:sz="1" w:space="0" w:color="000000"/>
              <w:right w:val="single" w:sz="1" w:space="0" w:color="000000"/>
            </w:tcBorders>
          </w:tcPr>
          <w:p w14:paraId="03EA81ED" w14:textId="77777777" w:rsidR="00C850C0" w:rsidRDefault="00000000">
            <w:pPr>
              <w:spacing w:line="360" w:lineRule="auto"/>
              <w:jc w:val="right"/>
            </w:pPr>
            <w:r>
              <w:rPr>
                <w:rFonts w:ascii="helvetica neue" w:eastAsia="helvetica neue" w:hAnsi="helvetica neue" w:cs="helvetica neue"/>
                <w:color w:val="000000"/>
                <w:sz w:val="17"/>
              </w:rPr>
              <w:t>1.108</w:t>
            </w:r>
          </w:p>
        </w:tc>
        <w:tc>
          <w:tcPr>
            <w:tcW w:w="0" w:type="auto"/>
            <w:tcBorders>
              <w:top w:val="single" w:sz="1" w:space="0" w:color="000000"/>
              <w:bottom w:val="single" w:sz="1" w:space="0" w:color="000000"/>
              <w:right w:val="single" w:sz="1" w:space="0" w:color="000000"/>
            </w:tcBorders>
          </w:tcPr>
          <w:p w14:paraId="568716F8" w14:textId="77777777" w:rsidR="00C850C0" w:rsidRDefault="00000000">
            <w:pPr>
              <w:spacing w:line="360" w:lineRule="auto"/>
              <w:jc w:val="right"/>
            </w:pPr>
            <w:r>
              <w:rPr>
                <w:rFonts w:ascii="helvetica neue" w:eastAsia="helvetica neue" w:hAnsi="helvetica neue" w:cs="helvetica neue"/>
                <w:color w:val="000000"/>
                <w:sz w:val="17"/>
              </w:rPr>
              <w:t>3.022</w:t>
            </w:r>
          </w:p>
        </w:tc>
        <w:tc>
          <w:tcPr>
            <w:tcW w:w="0" w:type="auto"/>
            <w:tcBorders>
              <w:top w:val="single" w:sz="1" w:space="0" w:color="000000"/>
              <w:bottom w:val="single" w:sz="1" w:space="0" w:color="000000"/>
              <w:right w:val="single" w:sz="1" w:space="0" w:color="000000"/>
            </w:tcBorders>
          </w:tcPr>
          <w:p w14:paraId="178918F0" w14:textId="77777777" w:rsidR="00C850C0" w:rsidRDefault="00000000">
            <w:pPr>
              <w:spacing w:line="360" w:lineRule="auto"/>
              <w:jc w:val="right"/>
            </w:pPr>
            <w:r>
              <w:rPr>
                <w:rFonts w:ascii="helvetica neue" w:eastAsia="helvetica neue" w:hAnsi="helvetica neue" w:cs="helvetica neue"/>
                <w:color w:val="000000"/>
                <w:sz w:val="17"/>
              </w:rPr>
              <w:t>5.180</w:t>
            </w:r>
          </w:p>
        </w:tc>
        <w:tc>
          <w:tcPr>
            <w:tcW w:w="0" w:type="auto"/>
            <w:tcBorders>
              <w:top w:val="single" w:sz="1" w:space="0" w:color="000000"/>
              <w:bottom w:val="single" w:sz="1" w:space="0" w:color="000000"/>
              <w:right w:val="single" w:sz="1" w:space="0" w:color="000000"/>
            </w:tcBorders>
          </w:tcPr>
          <w:p w14:paraId="018E77CC" w14:textId="77777777" w:rsidR="00C850C0" w:rsidRDefault="00000000">
            <w:pPr>
              <w:spacing w:line="360" w:lineRule="auto"/>
              <w:jc w:val="right"/>
            </w:pPr>
            <w:r>
              <w:rPr>
                <w:rFonts w:ascii="helvetica neue" w:eastAsia="helvetica neue" w:hAnsi="helvetica neue" w:cs="helvetica neue"/>
                <w:color w:val="000000"/>
                <w:sz w:val="17"/>
              </w:rPr>
              <w:t>89</w:t>
            </w:r>
          </w:p>
        </w:tc>
        <w:tc>
          <w:tcPr>
            <w:tcW w:w="0" w:type="auto"/>
            <w:tcBorders>
              <w:top w:val="single" w:sz="1" w:space="0" w:color="000000"/>
              <w:bottom w:val="single" w:sz="1" w:space="0" w:color="000000"/>
              <w:right w:val="single" w:sz="1" w:space="0" w:color="000000"/>
            </w:tcBorders>
          </w:tcPr>
          <w:p w14:paraId="519680F6" w14:textId="77777777" w:rsidR="00C850C0" w:rsidRDefault="00000000">
            <w:pPr>
              <w:spacing w:line="360" w:lineRule="auto"/>
              <w:jc w:val="right"/>
            </w:pPr>
            <w:r>
              <w:rPr>
                <w:rFonts w:ascii="helvetica neue" w:eastAsia="helvetica neue" w:hAnsi="helvetica neue" w:cs="helvetica neue"/>
                <w:color w:val="000000"/>
                <w:sz w:val="17"/>
              </w:rPr>
              <w:t>3.939</w:t>
            </w:r>
          </w:p>
        </w:tc>
        <w:tc>
          <w:tcPr>
            <w:tcW w:w="0" w:type="auto"/>
            <w:tcBorders>
              <w:top w:val="single" w:sz="1" w:space="0" w:color="000000"/>
              <w:bottom w:val="single" w:sz="1" w:space="0" w:color="000000"/>
            </w:tcBorders>
          </w:tcPr>
          <w:p w14:paraId="15DE2B85" w14:textId="77777777" w:rsidR="00C850C0" w:rsidRDefault="00000000">
            <w:pPr>
              <w:spacing w:line="360" w:lineRule="auto"/>
              <w:jc w:val="right"/>
            </w:pPr>
            <w:r>
              <w:rPr>
                <w:rFonts w:ascii="helvetica neue" w:eastAsia="helvetica neue" w:hAnsi="helvetica neue" w:cs="helvetica neue"/>
                <w:color w:val="000000"/>
                <w:sz w:val="17"/>
              </w:rPr>
              <w:t>9.768</w:t>
            </w:r>
          </w:p>
        </w:tc>
      </w:tr>
      <w:tr w:rsidR="00C850C0" w14:paraId="1AC41176"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86A4BC2" w14:textId="77777777" w:rsidR="00C850C0" w:rsidRDefault="00000000">
            <w:pPr>
              <w:spacing w:line="360" w:lineRule="auto"/>
            </w:pPr>
            <w:r>
              <w:rPr>
                <w:rFonts w:ascii="helvetica neue" w:eastAsia="helvetica neue" w:hAnsi="helvetica neue" w:cs="helvetica neue"/>
                <w:color w:val="000000"/>
                <w:sz w:val="17"/>
              </w:rPr>
              <w:t>Pediatría</w:t>
            </w:r>
          </w:p>
        </w:tc>
        <w:tc>
          <w:tcPr>
            <w:tcW w:w="0" w:type="auto"/>
            <w:tcBorders>
              <w:top w:val="single" w:sz="1" w:space="0" w:color="000000"/>
              <w:bottom w:val="single" w:sz="1" w:space="0" w:color="000000"/>
              <w:right w:val="single" w:sz="1" w:space="0" w:color="000000"/>
            </w:tcBorders>
          </w:tcPr>
          <w:p w14:paraId="40E92147" w14:textId="77777777" w:rsidR="00C850C0" w:rsidRDefault="00000000">
            <w:pPr>
              <w:spacing w:line="360" w:lineRule="auto"/>
              <w:jc w:val="right"/>
            </w:pPr>
            <w:r>
              <w:rPr>
                <w:rFonts w:ascii="helvetica neue" w:eastAsia="helvetica neue" w:hAnsi="helvetica neue" w:cs="helvetica neue"/>
                <w:color w:val="000000"/>
                <w:sz w:val="17"/>
              </w:rPr>
              <w:t>1.015</w:t>
            </w:r>
          </w:p>
        </w:tc>
        <w:tc>
          <w:tcPr>
            <w:tcW w:w="0" w:type="auto"/>
            <w:tcBorders>
              <w:top w:val="single" w:sz="1" w:space="0" w:color="000000"/>
              <w:bottom w:val="single" w:sz="1" w:space="0" w:color="000000"/>
              <w:right w:val="single" w:sz="1" w:space="0" w:color="000000"/>
            </w:tcBorders>
          </w:tcPr>
          <w:p w14:paraId="4AAE656D" w14:textId="77777777" w:rsidR="00C850C0" w:rsidRDefault="00000000">
            <w:pPr>
              <w:spacing w:line="360" w:lineRule="auto"/>
              <w:jc w:val="right"/>
            </w:pPr>
            <w:r>
              <w:rPr>
                <w:rFonts w:ascii="helvetica neue" w:eastAsia="helvetica neue" w:hAnsi="helvetica neue" w:cs="helvetica neue"/>
                <w:color w:val="000000"/>
                <w:sz w:val="17"/>
              </w:rPr>
              <w:t>101</w:t>
            </w:r>
          </w:p>
        </w:tc>
        <w:tc>
          <w:tcPr>
            <w:tcW w:w="0" w:type="auto"/>
            <w:tcBorders>
              <w:top w:val="single" w:sz="1" w:space="0" w:color="000000"/>
              <w:bottom w:val="single" w:sz="1" w:space="0" w:color="000000"/>
              <w:right w:val="single" w:sz="1" w:space="0" w:color="000000"/>
            </w:tcBorders>
          </w:tcPr>
          <w:p w14:paraId="1F75EF20" w14:textId="77777777" w:rsidR="00C850C0" w:rsidRDefault="00000000">
            <w:pPr>
              <w:spacing w:line="360" w:lineRule="auto"/>
              <w:jc w:val="right"/>
            </w:pPr>
            <w:r>
              <w:rPr>
                <w:rFonts w:ascii="helvetica neue" w:eastAsia="helvetica neue" w:hAnsi="helvetica neue" w:cs="helvetica neue"/>
                <w:color w:val="000000"/>
                <w:sz w:val="17"/>
              </w:rPr>
              <w:t>135</w:t>
            </w:r>
          </w:p>
        </w:tc>
        <w:tc>
          <w:tcPr>
            <w:tcW w:w="0" w:type="auto"/>
            <w:tcBorders>
              <w:top w:val="single" w:sz="1" w:space="0" w:color="000000"/>
              <w:bottom w:val="single" w:sz="1" w:space="0" w:color="000000"/>
              <w:right w:val="single" w:sz="1" w:space="0" w:color="000000"/>
            </w:tcBorders>
          </w:tcPr>
          <w:p w14:paraId="0A636104" w14:textId="77777777" w:rsidR="00C850C0" w:rsidRDefault="00000000">
            <w:pPr>
              <w:spacing w:line="360" w:lineRule="auto"/>
              <w:jc w:val="right"/>
            </w:pPr>
            <w:r>
              <w:rPr>
                <w:rFonts w:ascii="helvetica neue" w:eastAsia="helvetica neue" w:hAnsi="helvetica neue" w:cs="helvetica neue"/>
                <w:color w:val="000000"/>
                <w:sz w:val="17"/>
              </w:rPr>
              <w:t>236</w:t>
            </w:r>
          </w:p>
        </w:tc>
        <w:tc>
          <w:tcPr>
            <w:tcW w:w="0" w:type="auto"/>
            <w:tcBorders>
              <w:top w:val="single" w:sz="1" w:space="0" w:color="000000"/>
              <w:bottom w:val="single" w:sz="1" w:space="0" w:color="000000"/>
              <w:right w:val="single" w:sz="1" w:space="0" w:color="000000"/>
            </w:tcBorders>
          </w:tcPr>
          <w:p w14:paraId="218D8762" w14:textId="77777777" w:rsidR="00C850C0" w:rsidRDefault="00000000">
            <w:pPr>
              <w:spacing w:line="360" w:lineRule="auto"/>
              <w:jc w:val="right"/>
            </w:pPr>
            <w:r>
              <w:rPr>
                <w:rFonts w:ascii="helvetica neue" w:eastAsia="helvetica neue" w:hAnsi="helvetica neue" w:cs="helvetica neue"/>
                <w:color w:val="000000"/>
                <w:sz w:val="17"/>
              </w:rPr>
              <w:t>679</w:t>
            </w:r>
          </w:p>
        </w:tc>
        <w:tc>
          <w:tcPr>
            <w:tcW w:w="0" w:type="auto"/>
            <w:tcBorders>
              <w:top w:val="single" w:sz="1" w:space="0" w:color="000000"/>
              <w:bottom w:val="single" w:sz="1" w:space="0" w:color="000000"/>
              <w:right w:val="single" w:sz="1" w:space="0" w:color="000000"/>
            </w:tcBorders>
          </w:tcPr>
          <w:p w14:paraId="4D8F8588" w14:textId="77777777" w:rsidR="00C850C0" w:rsidRDefault="00000000">
            <w:pPr>
              <w:spacing w:line="360" w:lineRule="auto"/>
              <w:jc w:val="right"/>
            </w:pPr>
            <w:r>
              <w:rPr>
                <w:rFonts w:ascii="helvetica neue" w:eastAsia="helvetica neue" w:hAnsi="helvetica neue" w:cs="helvetica neue"/>
                <w:color w:val="000000"/>
                <w:sz w:val="17"/>
              </w:rPr>
              <w:t>67</w:t>
            </w:r>
          </w:p>
        </w:tc>
        <w:tc>
          <w:tcPr>
            <w:tcW w:w="0" w:type="auto"/>
            <w:tcBorders>
              <w:top w:val="single" w:sz="1" w:space="0" w:color="000000"/>
              <w:bottom w:val="single" w:sz="1" w:space="0" w:color="000000"/>
              <w:right w:val="single" w:sz="1" w:space="0" w:color="000000"/>
            </w:tcBorders>
          </w:tcPr>
          <w:p w14:paraId="16027E76" w14:textId="77777777" w:rsidR="00C850C0" w:rsidRDefault="00000000">
            <w:pPr>
              <w:spacing w:line="360" w:lineRule="auto"/>
              <w:jc w:val="right"/>
            </w:pPr>
            <w:r>
              <w:rPr>
                <w:rFonts w:ascii="helvetica neue" w:eastAsia="helvetica neue" w:hAnsi="helvetica neue" w:cs="helvetica neue"/>
                <w:color w:val="000000"/>
                <w:sz w:val="17"/>
              </w:rPr>
              <w:t>1.643</w:t>
            </w:r>
          </w:p>
        </w:tc>
        <w:tc>
          <w:tcPr>
            <w:tcW w:w="0" w:type="auto"/>
            <w:tcBorders>
              <w:top w:val="single" w:sz="1" w:space="0" w:color="000000"/>
              <w:bottom w:val="single" w:sz="1" w:space="0" w:color="000000"/>
            </w:tcBorders>
          </w:tcPr>
          <w:p w14:paraId="78BA365A" w14:textId="77777777" w:rsidR="00C850C0" w:rsidRDefault="00000000">
            <w:pPr>
              <w:spacing w:line="360" w:lineRule="auto"/>
              <w:jc w:val="right"/>
            </w:pPr>
            <w:r>
              <w:rPr>
                <w:rFonts w:ascii="helvetica neue" w:eastAsia="helvetica neue" w:hAnsi="helvetica neue" w:cs="helvetica neue"/>
                <w:color w:val="000000"/>
                <w:sz w:val="17"/>
              </w:rPr>
              <w:t>2.658</w:t>
            </w:r>
          </w:p>
        </w:tc>
      </w:tr>
      <w:tr w:rsidR="00C850C0" w14:paraId="305C91E6"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EDE8B98" w14:textId="77777777" w:rsidR="00C850C0" w:rsidRDefault="00000000">
            <w:pPr>
              <w:spacing w:line="360" w:lineRule="auto"/>
            </w:pPr>
            <w:r>
              <w:rPr>
                <w:rFonts w:ascii="helvetica neue" w:eastAsia="helvetica neue" w:hAnsi="helvetica neue" w:cs="helvetica neue"/>
                <w:color w:val="000000"/>
                <w:sz w:val="17"/>
              </w:rPr>
              <w:t>Ginecología</w:t>
            </w:r>
          </w:p>
        </w:tc>
        <w:tc>
          <w:tcPr>
            <w:tcW w:w="0" w:type="auto"/>
            <w:tcBorders>
              <w:top w:val="single" w:sz="1" w:space="0" w:color="000000"/>
              <w:bottom w:val="single" w:sz="1" w:space="0" w:color="000000"/>
              <w:right w:val="single" w:sz="1" w:space="0" w:color="000000"/>
            </w:tcBorders>
          </w:tcPr>
          <w:p w14:paraId="6A9E3B1B" w14:textId="77777777" w:rsidR="00C850C0" w:rsidRDefault="00000000">
            <w:pPr>
              <w:spacing w:line="360" w:lineRule="auto"/>
              <w:jc w:val="right"/>
            </w:pPr>
            <w:r>
              <w:rPr>
                <w:rFonts w:ascii="helvetica neue" w:eastAsia="helvetica neue" w:hAnsi="helvetica neue" w:cs="helvetica neue"/>
                <w:color w:val="000000"/>
                <w:sz w:val="17"/>
              </w:rPr>
              <w:t>4.689</w:t>
            </w:r>
          </w:p>
        </w:tc>
        <w:tc>
          <w:tcPr>
            <w:tcW w:w="0" w:type="auto"/>
            <w:tcBorders>
              <w:top w:val="single" w:sz="1" w:space="0" w:color="000000"/>
              <w:bottom w:val="single" w:sz="1" w:space="0" w:color="000000"/>
              <w:right w:val="single" w:sz="1" w:space="0" w:color="000000"/>
            </w:tcBorders>
          </w:tcPr>
          <w:p w14:paraId="534E626F" w14:textId="77777777" w:rsidR="00C850C0" w:rsidRDefault="00000000">
            <w:pPr>
              <w:spacing w:line="360" w:lineRule="auto"/>
              <w:jc w:val="right"/>
            </w:pPr>
            <w:r>
              <w:rPr>
                <w:rFonts w:ascii="helvetica neue" w:eastAsia="helvetica neue" w:hAnsi="helvetica neue" w:cs="helvetica neue"/>
                <w:color w:val="000000"/>
                <w:sz w:val="17"/>
              </w:rPr>
              <w:t>81</w:t>
            </w:r>
          </w:p>
        </w:tc>
        <w:tc>
          <w:tcPr>
            <w:tcW w:w="0" w:type="auto"/>
            <w:tcBorders>
              <w:top w:val="single" w:sz="1" w:space="0" w:color="000000"/>
              <w:bottom w:val="single" w:sz="1" w:space="0" w:color="000000"/>
              <w:right w:val="single" w:sz="1" w:space="0" w:color="000000"/>
            </w:tcBorders>
          </w:tcPr>
          <w:p w14:paraId="01231E2F" w14:textId="77777777" w:rsidR="00C850C0" w:rsidRDefault="00000000">
            <w:pPr>
              <w:spacing w:line="360" w:lineRule="auto"/>
              <w:jc w:val="right"/>
            </w:pPr>
            <w:r>
              <w:rPr>
                <w:rFonts w:ascii="helvetica neue" w:eastAsia="helvetica neue" w:hAnsi="helvetica neue" w:cs="helvetica neue"/>
                <w:color w:val="000000"/>
                <w:sz w:val="17"/>
              </w:rPr>
              <w:t>2.401</w:t>
            </w:r>
          </w:p>
        </w:tc>
        <w:tc>
          <w:tcPr>
            <w:tcW w:w="0" w:type="auto"/>
            <w:tcBorders>
              <w:top w:val="single" w:sz="1" w:space="0" w:color="000000"/>
              <w:bottom w:val="single" w:sz="1" w:space="0" w:color="000000"/>
              <w:right w:val="single" w:sz="1" w:space="0" w:color="000000"/>
            </w:tcBorders>
          </w:tcPr>
          <w:p w14:paraId="3B49AD18" w14:textId="77777777" w:rsidR="00C850C0" w:rsidRDefault="00000000">
            <w:pPr>
              <w:spacing w:line="360" w:lineRule="auto"/>
              <w:jc w:val="right"/>
            </w:pPr>
            <w:r>
              <w:rPr>
                <w:rFonts w:ascii="helvetica neue" w:eastAsia="helvetica neue" w:hAnsi="helvetica neue" w:cs="helvetica neue"/>
                <w:color w:val="000000"/>
                <w:sz w:val="17"/>
              </w:rPr>
              <w:t>2.482</w:t>
            </w:r>
          </w:p>
        </w:tc>
        <w:tc>
          <w:tcPr>
            <w:tcW w:w="0" w:type="auto"/>
            <w:tcBorders>
              <w:top w:val="single" w:sz="1" w:space="0" w:color="000000"/>
              <w:bottom w:val="single" w:sz="1" w:space="0" w:color="000000"/>
              <w:right w:val="single" w:sz="1" w:space="0" w:color="000000"/>
            </w:tcBorders>
          </w:tcPr>
          <w:p w14:paraId="14823828" w14:textId="77777777" w:rsidR="00C850C0" w:rsidRDefault="00000000">
            <w:pPr>
              <w:spacing w:line="360" w:lineRule="auto"/>
              <w:jc w:val="right"/>
            </w:pPr>
            <w:r>
              <w:rPr>
                <w:rFonts w:ascii="helvetica neue" w:eastAsia="helvetica neue" w:hAnsi="helvetica neue" w:cs="helvetica neue"/>
                <w:color w:val="000000"/>
                <w:sz w:val="17"/>
              </w:rPr>
              <w:t>2.396</w:t>
            </w:r>
          </w:p>
        </w:tc>
        <w:tc>
          <w:tcPr>
            <w:tcW w:w="0" w:type="auto"/>
            <w:tcBorders>
              <w:top w:val="single" w:sz="1" w:space="0" w:color="000000"/>
              <w:bottom w:val="single" w:sz="1" w:space="0" w:color="000000"/>
              <w:right w:val="single" w:sz="1" w:space="0" w:color="000000"/>
            </w:tcBorders>
          </w:tcPr>
          <w:p w14:paraId="62B10B94" w14:textId="77777777" w:rsidR="00C850C0" w:rsidRDefault="00000000">
            <w:pPr>
              <w:spacing w:line="360" w:lineRule="auto"/>
              <w:jc w:val="right"/>
            </w:pPr>
            <w:r>
              <w:rPr>
                <w:rFonts w:ascii="helvetica neue" w:eastAsia="helvetica neue" w:hAnsi="helvetica neue" w:cs="helvetica neue"/>
                <w:color w:val="000000"/>
                <w:sz w:val="17"/>
              </w:rPr>
              <w:t>51</w:t>
            </w:r>
          </w:p>
        </w:tc>
        <w:tc>
          <w:tcPr>
            <w:tcW w:w="0" w:type="auto"/>
            <w:tcBorders>
              <w:top w:val="single" w:sz="1" w:space="0" w:color="000000"/>
              <w:bottom w:val="single" w:sz="1" w:space="0" w:color="000000"/>
              <w:right w:val="single" w:sz="1" w:space="0" w:color="000000"/>
            </w:tcBorders>
          </w:tcPr>
          <w:p w14:paraId="3D161DAF" w14:textId="77777777" w:rsidR="00C850C0" w:rsidRDefault="00000000">
            <w:pPr>
              <w:spacing w:line="360" w:lineRule="auto"/>
              <w:jc w:val="right"/>
            </w:pPr>
            <w:r>
              <w:rPr>
                <w:rFonts w:ascii="helvetica neue" w:eastAsia="helvetica neue" w:hAnsi="helvetica neue" w:cs="helvetica neue"/>
                <w:color w:val="000000"/>
                <w:sz w:val="17"/>
              </w:rPr>
              <w:t>3.000</w:t>
            </w:r>
          </w:p>
        </w:tc>
        <w:tc>
          <w:tcPr>
            <w:tcW w:w="0" w:type="auto"/>
            <w:tcBorders>
              <w:top w:val="single" w:sz="1" w:space="0" w:color="000000"/>
              <w:bottom w:val="single" w:sz="1" w:space="0" w:color="000000"/>
            </w:tcBorders>
          </w:tcPr>
          <w:p w14:paraId="147D9227" w14:textId="77777777" w:rsidR="00C850C0" w:rsidRDefault="00000000">
            <w:pPr>
              <w:spacing w:line="360" w:lineRule="auto"/>
              <w:jc w:val="right"/>
            </w:pPr>
            <w:r>
              <w:rPr>
                <w:rFonts w:ascii="helvetica neue" w:eastAsia="helvetica neue" w:hAnsi="helvetica neue" w:cs="helvetica neue"/>
                <w:color w:val="000000"/>
                <w:sz w:val="17"/>
              </w:rPr>
              <w:t>7.689</w:t>
            </w:r>
          </w:p>
        </w:tc>
      </w:tr>
      <w:tr w:rsidR="00C850C0" w14:paraId="2FC273FB"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A55F314" w14:textId="77777777" w:rsidR="00C850C0" w:rsidRDefault="00000000">
            <w:pPr>
              <w:spacing w:line="360" w:lineRule="auto"/>
            </w:pPr>
            <w:r>
              <w:rPr>
                <w:rFonts w:ascii="helvetica neue" w:eastAsia="helvetica neue" w:hAnsi="helvetica neue" w:cs="helvetica neue"/>
                <w:color w:val="000000"/>
                <w:sz w:val="17"/>
              </w:rPr>
              <w:t>Obstetricia</w:t>
            </w:r>
          </w:p>
        </w:tc>
        <w:tc>
          <w:tcPr>
            <w:tcW w:w="0" w:type="auto"/>
            <w:tcBorders>
              <w:top w:val="single" w:sz="1" w:space="0" w:color="000000"/>
              <w:bottom w:val="single" w:sz="1" w:space="0" w:color="000000"/>
              <w:right w:val="single" w:sz="1" w:space="0" w:color="000000"/>
            </w:tcBorders>
          </w:tcPr>
          <w:p w14:paraId="7E5B2DE3" w14:textId="77777777" w:rsidR="00C850C0" w:rsidRDefault="00000000">
            <w:pPr>
              <w:spacing w:line="360" w:lineRule="auto"/>
              <w:jc w:val="right"/>
            </w:pPr>
            <w:r>
              <w:rPr>
                <w:rFonts w:ascii="helvetica neue" w:eastAsia="helvetica neue" w:hAnsi="helvetica neue" w:cs="helvetica neue"/>
                <w:color w:val="000000"/>
                <w:sz w:val="17"/>
              </w:rPr>
              <w:t>571</w:t>
            </w:r>
          </w:p>
        </w:tc>
        <w:tc>
          <w:tcPr>
            <w:tcW w:w="0" w:type="auto"/>
            <w:tcBorders>
              <w:top w:val="single" w:sz="1" w:space="0" w:color="000000"/>
              <w:bottom w:val="single" w:sz="1" w:space="0" w:color="000000"/>
              <w:right w:val="single" w:sz="1" w:space="0" w:color="000000"/>
            </w:tcBorders>
          </w:tcPr>
          <w:p w14:paraId="0AFC65B0" w14:textId="77777777" w:rsidR="00C850C0" w:rsidRDefault="00000000">
            <w:pPr>
              <w:spacing w:line="360" w:lineRule="auto"/>
              <w:jc w:val="right"/>
            </w:pPr>
            <w:r>
              <w:rPr>
                <w:rFonts w:ascii="helvetica neue" w:eastAsia="helvetica neue" w:hAnsi="helvetica neue" w:cs="helvetica neue"/>
                <w:color w:val="000000"/>
                <w:sz w:val="17"/>
              </w:rPr>
              <w:t>0</w:t>
            </w:r>
          </w:p>
        </w:tc>
        <w:tc>
          <w:tcPr>
            <w:tcW w:w="0" w:type="auto"/>
            <w:tcBorders>
              <w:top w:val="single" w:sz="1" w:space="0" w:color="000000"/>
              <w:bottom w:val="single" w:sz="1" w:space="0" w:color="000000"/>
              <w:right w:val="single" w:sz="1" w:space="0" w:color="000000"/>
            </w:tcBorders>
          </w:tcPr>
          <w:p w14:paraId="0FD5CD1C" w14:textId="77777777" w:rsidR="00C850C0" w:rsidRDefault="00000000">
            <w:pPr>
              <w:spacing w:line="360" w:lineRule="auto"/>
              <w:jc w:val="right"/>
            </w:pPr>
            <w:r>
              <w:rPr>
                <w:rFonts w:ascii="helvetica neue" w:eastAsia="helvetica neue" w:hAnsi="helvetica neue" w:cs="helvetica neue"/>
                <w:color w:val="000000"/>
                <w:sz w:val="17"/>
              </w:rPr>
              <w:t>20</w:t>
            </w:r>
          </w:p>
        </w:tc>
        <w:tc>
          <w:tcPr>
            <w:tcW w:w="0" w:type="auto"/>
            <w:tcBorders>
              <w:top w:val="single" w:sz="1" w:space="0" w:color="000000"/>
              <w:bottom w:val="single" w:sz="1" w:space="0" w:color="000000"/>
              <w:right w:val="single" w:sz="1" w:space="0" w:color="000000"/>
            </w:tcBorders>
          </w:tcPr>
          <w:p w14:paraId="182A592E" w14:textId="77777777" w:rsidR="00C850C0" w:rsidRDefault="00000000">
            <w:pPr>
              <w:spacing w:line="360" w:lineRule="auto"/>
              <w:jc w:val="right"/>
            </w:pPr>
            <w:r>
              <w:rPr>
                <w:rFonts w:ascii="helvetica neue" w:eastAsia="helvetica neue" w:hAnsi="helvetica neue" w:cs="helvetica neue"/>
                <w:color w:val="000000"/>
                <w:sz w:val="17"/>
              </w:rPr>
              <w:t>20</w:t>
            </w:r>
          </w:p>
        </w:tc>
        <w:tc>
          <w:tcPr>
            <w:tcW w:w="0" w:type="auto"/>
            <w:tcBorders>
              <w:top w:val="single" w:sz="1" w:space="0" w:color="000000"/>
              <w:bottom w:val="single" w:sz="1" w:space="0" w:color="000000"/>
              <w:right w:val="single" w:sz="1" w:space="0" w:color="000000"/>
            </w:tcBorders>
          </w:tcPr>
          <w:p w14:paraId="2BAC016B" w14:textId="77777777" w:rsidR="00C850C0" w:rsidRDefault="00000000">
            <w:pPr>
              <w:spacing w:line="360" w:lineRule="auto"/>
              <w:jc w:val="right"/>
            </w:pPr>
            <w:r>
              <w:rPr>
                <w:rFonts w:ascii="helvetica neue" w:eastAsia="helvetica neue" w:hAnsi="helvetica neue" w:cs="helvetica neue"/>
                <w:color w:val="000000"/>
                <w:sz w:val="17"/>
              </w:rPr>
              <w:t>5</w:t>
            </w:r>
          </w:p>
        </w:tc>
        <w:tc>
          <w:tcPr>
            <w:tcW w:w="0" w:type="auto"/>
            <w:tcBorders>
              <w:top w:val="single" w:sz="1" w:space="0" w:color="000000"/>
              <w:bottom w:val="single" w:sz="1" w:space="0" w:color="000000"/>
              <w:right w:val="single" w:sz="1" w:space="0" w:color="000000"/>
            </w:tcBorders>
          </w:tcPr>
          <w:p w14:paraId="00BF3932" w14:textId="77777777" w:rsidR="00C850C0" w:rsidRDefault="00000000">
            <w:pPr>
              <w:spacing w:line="360" w:lineRule="auto"/>
              <w:jc w:val="right"/>
            </w:pPr>
            <w:r>
              <w:rPr>
                <w:rFonts w:ascii="helvetica neue" w:eastAsia="helvetica neue" w:hAnsi="helvetica neue" w:cs="helvetica neue"/>
                <w:color w:val="000000"/>
                <w:sz w:val="17"/>
              </w:rPr>
              <w:t>1</w:t>
            </w:r>
          </w:p>
        </w:tc>
        <w:tc>
          <w:tcPr>
            <w:tcW w:w="0" w:type="auto"/>
            <w:tcBorders>
              <w:top w:val="single" w:sz="1" w:space="0" w:color="000000"/>
              <w:bottom w:val="single" w:sz="1" w:space="0" w:color="000000"/>
              <w:right w:val="single" w:sz="1" w:space="0" w:color="000000"/>
            </w:tcBorders>
          </w:tcPr>
          <w:p w14:paraId="4301E60A" w14:textId="77777777" w:rsidR="00C850C0" w:rsidRDefault="00000000">
            <w:pPr>
              <w:spacing w:line="360" w:lineRule="auto"/>
              <w:jc w:val="right"/>
            </w:pPr>
            <w:r>
              <w:rPr>
                <w:rFonts w:ascii="helvetica neue" w:eastAsia="helvetica neue" w:hAnsi="helvetica neue" w:cs="helvetica neue"/>
                <w:color w:val="000000"/>
                <w:sz w:val="17"/>
              </w:rPr>
              <w:t>1.752</w:t>
            </w:r>
          </w:p>
        </w:tc>
        <w:tc>
          <w:tcPr>
            <w:tcW w:w="0" w:type="auto"/>
            <w:tcBorders>
              <w:top w:val="single" w:sz="1" w:space="0" w:color="000000"/>
              <w:bottom w:val="single" w:sz="1" w:space="0" w:color="000000"/>
            </w:tcBorders>
          </w:tcPr>
          <w:p w14:paraId="3AE2F449" w14:textId="77777777" w:rsidR="00C850C0" w:rsidRDefault="00000000">
            <w:pPr>
              <w:spacing w:line="360" w:lineRule="auto"/>
              <w:jc w:val="right"/>
            </w:pPr>
            <w:r>
              <w:rPr>
                <w:rFonts w:ascii="helvetica neue" w:eastAsia="helvetica neue" w:hAnsi="helvetica neue" w:cs="helvetica neue"/>
                <w:color w:val="000000"/>
                <w:sz w:val="17"/>
              </w:rPr>
              <w:t>2.323</w:t>
            </w:r>
          </w:p>
        </w:tc>
      </w:tr>
      <w:tr w:rsidR="00C850C0" w14:paraId="48CEF608"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1E82765" w14:textId="77777777" w:rsidR="00C850C0" w:rsidRDefault="00000000">
            <w:pPr>
              <w:spacing w:line="360" w:lineRule="auto"/>
            </w:pPr>
            <w:r>
              <w:rPr>
                <w:rFonts w:ascii="helvetica neue" w:eastAsia="helvetica neue" w:hAnsi="helvetica neue" w:cs="helvetica neue"/>
                <w:color w:val="000000"/>
                <w:sz w:val="17"/>
              </w:rPr>
              <w:t>Traumatología</w:t>
            </w:r>
          </w:p>
        </w:tc>
        <w:tc>
          <w:tcPr>
            <w:tcW w:w="0" w:type="auto"/>
            <w:tcBorders>
              <w:top w:val="single" w:sz="1" w:space="0" w:color="000000"/>
              <w:bottom w:val="single" w:sz="1" w:space="0" w:color="000000"/>
              <w:right w:val="single" w:sz="1" w:space="0" w:color="000000"/>
            </w:tcBorders>
          </w:tcPr>
          <w:p w14:paraId="523C24E8" w14:textId="77777777" w:rsidR="00C850C0" w:rsidRDefault="00000000">
            <w:pPr>
              <w:spacing w:line="360" w:lineRule="auto"/>
              <w:jc w:val="right"/>
            </w:pPr>
            <w:r>
              <w:rPr>
                <w:rFonts w:ascii="helvetica neue" w:eastAsia="helvetica neue" w:hAnsi="helvetica neue" w:cs="helvetica neue"/>
                <w:color w:val="000000"/>
                <w:sz w:val="17"/>
              </w:rPr>
              <w:t>8.748</w:t>
            </w:r>
          </w:p>
        </w:tc>
        <w:tc>
          <w:tcPr>
            <w:tcW w:w="0" w:type="auto"/>
            <w:tcBorders>
              <w:top w:val="single" w:sz="1" w:space="0" w:color="000000"/>
              <w:bottom w:val="single" w:sz="1" w:space="0" w:color="000000"/>
              <w:right w:val="single" w:sz="1" w:space="0" w:color="000000"/>
            </w:tcBorders>
          </w:tcPr>
          <w:p w14:paraId="6860C29A" w14:textId="77777777" w:rsidR="00C850C0" w:rsidRDefault="00000000">
            <w:pPr>
              <w:spacing w:line="360" w:lineRule="auto"/>
              <w:jc w:val="right"/>
            </w:pPr>
            <w:r>
              <w:rPr>
                <w:rFonts w:ascii="helvetica neue" w:eastAsia="helvetica neue" w:hAnsi="helvetica neue" w:cs="helvetica neue"/>
                <w:color w:val="000000"/>
                <w:sz w:val="17"/>
              </w:rPr>
              <w:t>2.025</w:t>
            </w:r>
          </w:p>
        </w:tc>
        <w:tc>
          <w:tcPr>
            <w:tcW w:w="0" w:type="auto"/>
            <w:tcBorders>
              <w:top w:val="single" w:sz="1" w:space="0" w:color="000000"/>
              <w:bottom w:val="single" w:sz="1" w:space="0" w:color="000000"/>
              <w:right w:val="single" w:sz="1" w:space="0" w:color="000000"/>
            </w:tcBorders>
          </w:tcPr>
          <w:p w14:paraId="6316847B" w14:textId="77777777" w:rsidR="00C850C0" w:rsidRDefault="00000000">
            <w:pPr>
              <w:spacing w:line="360" w:lineRule="auto"/>
              <w:jc w:val="right"/>
            </w:pPr>
            <w:r>
              <w:rPr>
                <w:rFonts w:ascii="helvetica neue" w:eastAsia="helvetica neue" w:hAnsi="helvetica neue" w:cs="helvetica neue"/>
                <w:color w:val="000000"/>
                <w:sz w:val="17"/>
              </w:rPr>
              <w:t>1.026</w:t>
            </w:r>
          </w:p>
        </w:tc>
        <w:tc>
          <w:tcPr>
            <w:tcW w:w="0" w:type="auto"/>
            <w:tcBorders>
              <w:top w:val="single" w:sz="1" w:space="0" w:color="000000"/>
              <w:bottom w:val="single" w:sz="1" w:space="0" w:color="000000"/>
              <w:right w:val="single" w:sz="1" w:space="0" w:color="000000"/>
            </w:tcBorders>
          </w:tcPr>
          <w:p w14:paraId="71E54A28" w14:textId="77777777" w:rsidR="00C850C0" w:rsidRDefault="00000000">
            <w:pPr>
              <w:spacing w:line="360" w:lineRule="auto"/>
              <w:jc w:val="right"/>
            </w:pPr>
            <w:r>
              <w:rPr>
                <w:rFonts w:ascii="helvetica neue" w:eastAsia="helvetica neue" w:hAnsi="helvetica neue" w:cs="helvetica neue"/>
                <w:color w:val="000000"/>
                <w:sz w:val="17"/>
              </w:rPr>
              <w:t>3.051</w:t>
            </w:r>
          </w:p>
        </w:tc>
        <w:tc>
          <w:tcPr>
            <w:tcW w:w="0" w:type="auto"/>
            <w:tcBorders>
              <w:top w:val="single" w:sz="1" w:space="0" w:color="000000"/>
              <w:bottom w:val="single" w:sz="1" w:space="0" w:color="000000"/>
              <w:right w:val="single" w:sz="1" w:space="0" w:color="000000"/>
            </w:tcBorders>
          </w:tcPr>
          <w:p w14:paraId="045ADAD1" w14:textId="77777777" w:rsidR="00C850C0" w:rsidRDefault="00000000">
            <w:pPr>
              <w:spacing w:line="360" w:lineRule="auto"/>
              <w:jc w:val="right"/>
            </w:pPr>
            <w:r>
              <w:rPr>
                <w:rFonts w:ascii="helvetica neue" w:eastAsia="helvetica neue" w:hAnsi="helvetica neue" w:cs="helvetica neue"/>
                <w:color w:val="000000"/>
                <w:sz w:val="17"/>
              </w:rPr>
              <w:t>5.697</w:t>
            </w:r>
          </w:p>
        </w:tc>
        <w:tc>
          <w:tcPr>
            <w:tcW w:w="0" w:type="auto"/>
            <w:tcBorders>
              <w:top w:val="single" w:sz="1" w:space="0" w:color="000000"/>
              <w:bottom w:val="single" w:sz="1" w:space="0" w:color="000000"/>
              <w:right w:val="single" w:sz="1" w:space="0" w:color="000000"/>
            </w:tcBorders>
          </w:tcPr>
          <w:p w14:paraId="2C894830" w14:textId="77777777" w:rsidR="00C850C0" w:rsidRDefault="00000000">
            <w:pPr>
              <w:spacing w:line="360" w:lineRule="auto"/>
              <w:jc w:val="right"/>
            </w:pPr>
            <w:r>
              <w:rPr>
                <w:rFonts w:ascii="helvetica neue" w:eastAsia="helvetica neue" w:hAnsi="helvetica neue" w:cs="helvetica neue"/>
                <w:color w:val="000000"/>
                <w:sz w:val="17"/>
              </w:rPr>
              <w:t>65</w:t>
            </w:r>
          </w:p>
        </w:tc>
        <w:tc>
          <w:tcPr>
            <w:tcW w:w="0" w:type="auto"/>
            <w:tcBorders>
              <w:top w:val="single" w:sz="1" w:space="0" w:color="000000"/>
              <w:bottom w:val="single" w:sz="1" w:space="0" w:color="000000"/>
              <w:right w:val="single" w:sz="1" w:space="0" w:color="000000"/>
            </w:tcBorders>
          </w:tcPr>
          <w:p w14:paraId="29A31F1F" w14:textId="77777777" w:rsidR="00C850C0" w:rsidRDefault="00000000">
            <w:pPr>
              <w:spacing w:line="360" w:lineRule="auto"/>
              <w:jc w:val="right"/>
            </w:pPr>
            <w:r>
              <w:rPr>
                <w:rFonts w:ascii="helvetica neue" w:eastAsia="helvetica neue" w:hAnsi="helvetica neue" w:cs="helvetica neue"/>
                <w:color w:val="000000"/>
                <w:sz w:val="17"/>
              </w:rPr>
              <w:t>5.707</w:t>
            </w:r>
          </w:p>
        </w:tc>
        <w:tc>
          <w:tcPr>
            <w:tcW w:w="0" w:type="auto"/>
            <w:tcBorders>
              <w:top w:val="single" w:sz="1" w:space="0" w:color="000000"/>
              <w:bottom w:val="single" w:sz="1" w:space="0" w:color="000000"/>
            </w:tcBorders>
          </w:tcPr>
          <w:p w14:paraId="71EDBF40" w14:textId="77777777" w:rsidR="00C850C0" w:rsidRDefault="00000000">
            <w:pPr>
              <w:spacing w:line="360" w:lineRule="auto"/>
              <w:jc w:val="right"/>
            </w:pPr>
            <w:r>
              <w:rPr>
                <w:rFonts w:ascii="helvetica neue" w:eastAsia="helvetica neue" w:hAnsi="helvetica neue" w:cs="helvetica neue"/>
                <w:color w:val="000000"/>
                <w:sz w:val="17"/>
              </w:rPr>
              <w:t>14.455</w:t>
            </w:r>
          </w:p>
        </w:tc>
      </w:tr>
      <w:tr w:rsidR="00C850C0" w14:paraId="494E9D0D"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46C16D71" w14:textId="77777777" w:rsidR="00C850C0" w:rsidRDefault="00000000">
            <w:pPr>
              <w:spacing w:line="360" w:lineRule="auto"/>
            </w:pPr>
            <w:r>
              <w:rPr>
                <w:rFonts w:eastAsia="Georgia" w:hAnsi="Georgia" w:cs="Georgia"/>
                <w:b/>
                <w:color w:val="000000"/>
                <w:sz w:val="17"/>
              </w:rPr>
              <w:t>Total</w:t>
            </w:r>
          </w:p>
        </w:tc>
        <w:tc>
          <w:tcPr>
            <w:tcW w:w="0" w:type="auto"/>
            <w:tcBorders>
              <w:top w:val="single" w:sz="1" w:space="0" w:color="000000"/>
              <w:bottom w:val="single" w:sz="1" w:space="0" w:color="000000"/>
              <w:right w:val="single" w:sz="1" w:space="0" w:color="000000"/>
            </w:tcBorders>
          </w:tcPr>
          <w:p w14:paraId="05906E68" w14:textId="77777777" w:rsidR="00C850C0" w:rsidRDefault="00000000">
            <w:pPr>
              <w:spacing w:line="360" w:lineRule="auto"/>
              <w:jc w:val="right"/>
            </w:pPr>
            <w:r>
              <w:rPr>
                <w:rFonts w:eastAsia="Georgia" w:hAnsi="Georgia" w:cs="Georgia"/>
                <w:b/>
                <w:color w:val="000000"/>
                <w:sz w:val="17"/>
              </w:rPr>
              <w:t>39.480</w:t>
            </w:r>
          </w:p>
        </w:tc>
        <w:tc>
          <w:tcPr>
            <w:tcW w:w="0" w:type="auto"/>
            <w:tcBorders>
              <w:top w:val="single" w:sz="1" w:space="0" w:color="000000"/>
              <w:bottom w:val="single" w:sz="1" w:space="0" w:color="000000"/>
              <w:right w:val="single" w:sz="1" w:space="0" w:color="000000"/>
            </w:tcBorders>
          </w:tcPr>
          <w:p w14:paraId="10E843E8" w14:textId="77777777" w:rsidR="00C850C0" w:rsidRDefault="00000000">
            <w:pPr>
              <w:spacing w:line="360" w:lineRule="auto"/>
              <w:jc w:val="right"/>
            </w:pPr>
            <w:r>
              <w:rPr>
                <w:rFonts w:eastAsia="Georgia" w:hAnsi="Georgia" w:cs="Georgia"/>
                <w:b/>
                <w:color w:val="000000"/>
                <w:sz w:val="17"/>
              </w:rPr>
              <w:t>6.798</w:t>
            </w:r>
          </w:p>
        </w:tc>
        <w:tc>
          <w:tcPr>
            <w:tcW w:w="0" w:type="auto"/>
            <w:tcBorders>
              <w:top w:val="single" w:sz="1" w:space="0" w:color="000000"/>
              <w:bottom w:val="single" w:sz="1" w:space="0" w:color="000000"/>
              <w:right w:val="single" w:sz="1" w:space="0" w:color="000000"/>
            </w:tcBorders>
          </w:tcPr>
          <w:p w14:paraId="3981D0A2" w14:textId="77777777" w:rsidR="00C850C0" w:rsidRDefault="00000000">
            <w:pPr>
              <w:spacing w:line="360" w:lineRule="auto"/>
              <w:jc w:val="right"/>
            </w:pPr>
            <w:r>
              <w:rPr>
                <w:rFonts w:eastAsia="Georgia" w:hAnsi="Georgia" w:cs="Georgia"/>
                <w:b/>
                <w:color w:val="000000"/>
                <w:sz w:val="17"/>
              </w:rPr>
              <w:t>6.175</w:t>
            </w:r>
          </w:p>
        </w:tc>
        <w:tc>
          <w:tcPr>
            <w:tcW w:w="0" w:type="auto"/>
            <w:tcBorders>
              <w:top w:val="single" w:sz="1" w:space="0" w:color="000000"/>
              <w:bottom w:val="single" w:sz="1" w:space="0" w:color="000000"/>
              <w:right w:val="single" w:sz="1" w:space="0" w:color="000000"/>
            </w:tcBorders>
          </w:tcPr>
          <w:p w14:paraId="442D96EA" w14:textId="77777777" w:rsidR="00C850C0" w:rsidRDefault="00000000">
            <w:pPr>
              <w:spacing w:line="360" w:lineRule="auto"/>
              <w:jc w:val="right"/>
            </w:pPr>
            <w:r>
              <w:rPr>
                <w:rFonts w:eastAsia="Georgia" w:hAnsi="Georgia" w:cs="Georgia"/>
                <w:b/>
                <w:color w:val="000000"/>
                <w:sz w:val="17"/>
              </w:rPr>
              <w:t>13.023</w:t>
            </w:r>
          </w:p>
        </w:tc>
        <w:tc>
          <w:tcPr>
            <w:tcW w:w="0" w:type="auto"/>
            <w:tcBorders>
              <w:top w:val="single" w:sz="1" w:space="0" w:color="000000"/>
              <w:bottom w:val="single" w:sz="1" w:space="0" w:color="000000"/>
              <w:right w:val="single" w:sz="1" w:space="0" w:color="000000"/>
            </w:tcBorders>
          </w:tcPr>
          <w:p w14:paraId="24037476" w14:textId="77777777" w:rsidR="00C850C0" w:rsidRDefault="00000000">
            <w:pPr>
              <w:spacing w:line="360" w:lineRule="auto"/>
              <w:jc w:val="right"/>
            </w:pPr>
            <w:r>
              <w:rPr>
                <w:rFonts w:eastAsia="Georgia" w:hAnsi="Georgia" w:cs="Georgia"/>
                <w:b/>
                <w:color w:val="000000"/>
                <w:sz w:val="17"/>
              </w:rPr>
              <w:t>25.391</w:t>
            </w:r>
          </w:p>
        </w:tc>
        <w:tc>
          <w:tcPr>
            <w:tcW w:w="0" w:type="auto"/>
            <w:tcBorders>
              <w:top w:val="single" w:sz="1" w:space="0" w:color="000000"/>
              <w:bottom w:val="single" w:sz="1" w:space="0" w:color="000000"/>
              <w:right w:val="single" w:sz="1" w:space="0" w:color="000000"/>
            </w:tcBorders>
          </w:tcPr>
          <w:p w14:paraId="3397AA76" w14:textId="77777777" w:rsidR="00C850C0" w:rsidRDefault="00000000">
            <w:pPr>
              <w:spacing w:line="360" w:lineRule="auto"/>
              <w:jc w:val="right"/>
            </w:pPr>
            <w:r>
              <w:rPr>
                <w:rFonts w:eastAsia="Georgia" w:hAnsi="Georgia" w:cs="Georgia"/>
                <w:b/>
                <w:color w:val="000000"/>
                <w:sz w:val="17"/>
              </w:rPr>
              <w:t>64</w:t>
            </w:r>
          </w:p>
        </w:tc>
        <w:tc>
          <w:tcPr>
            <w:tcW w:w="0" w:type="auto"/>
            <w:tcBorders>
              <w:top w:val="single" w:sz="1" w:space="0" w:color="000000"/>
              <w:bottom w:val="single" w:sz="1" w:space="0" w:color="000000"/>
              <w:right w:val="single" w:sz="1" w:space="0" w:color="000000"/>
            </w:tcBorders>
          </w:tcPr>
          <w:p w14:paraId="5C73314E" w14:textId="77777777" w:rsidR="00C850C0" w:rsidRDefault="00000000">
            <w:pPr>
              <w:spacing w:line="360" w:lineRule="auto"/>
              <w:jc w:val="right"/>
            </w:pPr>
            <w:r>
              <w:rPr>
                <w:rFonts w:eastAsia="Georgia" w:hAnsi="Georgia" w:cs="Georgia"/>
                <w:b/>
                <w:color w:val="000000"/>
                <w:sz w:val="17"/>
              </w:rPr>
              <w:t>32.795</w:t>
            </w:r>
          </w:p>
        </w:tc>
        <w:tc>
          <w:tcPr>
            <w:tcW w:w="0" w:type="auto"/>
            <w:tcBorders>
              <w:top w:val="single" w:sz="1" w:space="0" w:color="000000"/>
              <w:bottom w:val="single" w:sz="1" w:space="0" w:color="000000"/>
            </w:tcBorders>
          </w:tcPr>
          <w:p w14:paraId="4A375F44" w14:textId="77777777" w:rsidR="00C850C0" w:rsidRDefault="00000000">
            <w:pPr>
              <w:spacing w:line="360" w:lineRule="auto"/>
              <w:jc w:val="right"/>
            </w:pPr>
            <w:r>
              <w:rPr>
                <w:rFonts w:eastAsia="Georgia" w:hAnsi="Georgia" w:cs="Georgia"/>
                <w:b/>
                <w:color w:val="000000"/>
                <w:sz w:val="17"/>
              </w:rPr>
              <w:t>72.275</w:t>
            </w:r>
          </w:p>
        </w:tc>
      </w:tr>
    </w:tbl>
    <w:p w14:paraId="67EBE465" w14:textId="77777777" w:rsidR="00C850C0" w:rsidRDefault="00C850C0"/>
    <w:p w14:paraId="5FA5ED60" w14:textId="77777777" w:rsidR="00C850C0" w:rsidRDefault="00000000">
      <w:pPr>
        <w:spacing w:after="210" w:line="360" w:lineRule="auto"/>
      </w:pPr>
      <w:r>
        <w:rPr>
          <w:rFonts w:eastAsia="Georgia" w:hAnsi="Georgia" w:cs="Georgia"/>
          <w:b/>
          <w:color w:val="000000"/>
        </w:rPr>
        <w:t>Abreviaturas:</w:t>
      </w:r>
      <w:r>
        <w:rPr>
          <w:rFonts w:eastAsia="Georgia" w:hAnsi="Georgia" w:cs="Georgia"/>
          <w:color w:val="000000"/>
        </w:rPr>
        <w:t xml:space="preserve"> CS, consulta sucesiva; CU, consulta única; PV, primera visita; RCU, revisión en el día que termina en consulta única; RCNU, revisión de consulta en el día que no termina en consulta única; RD, revisión en el día.</w:t>
      </w:r>
    </w:p>
    <w:p w14:paraId="7B907149" w14:textId="77777777" w:rsidR="00C850C0" w:rsidRDefault="00000000">
      <w:pPr>
        <w:spacing w:before="315" w:after="105" w:line="360" w:lineRule="auto"/>
        <w:ind w:left="-30"/>
      </w:pPr>
      <w:bookmarkStart w:id="7" w:name="tabla_2_media_diaria_de_pacientes_77c2d9"/>
      <w:r>
        <w:rPr>
          <w:rFonts w:eastAsia="Georgia" w:hAnsi="Georgia" w:cs="Georgia"/>
          <w:b/>
          <w:color w:val="000000"/>
          <w:sz w:val="24"/>
        </w:rPr>
        <w:t>Tabla 2. Media diaria de pacientes atendidos distribuida por especialidades médicas y cálculo estimado del incremento de la demora en días entre el modelo organizativo con consulta única frente al tradicional</w:t>
      </w:r>
      <w:bookmarkEnd w:id="7"/>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1575"/>
        <w:gridCol w:w="2297"/>
        <w:gridCol w:w="1488"/>
        <w:gridCol w:w="784"/>
        <w:gridCol w:w="1053"/>
      </w:tblGrid>
      <w:tr w:rsidR="00C850C0" w14:paraId="4B4E98A9"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F56EF8F" w14:textId="77777777" w:rsidR="00C850C0" w:rsidRDefault="00000000">
            <w:pPr>
              <w:spacing w:line="360" w:lineRule="auto"/>
            </w:pPr>
            <w:r>
              <w:rPr>
                <w:rFonts w:ascii="helvetica neue" w:eastAsia="helvetica neue" w:hAnsi="helvetica neue" w:cs="helvetica neue"/>
                <w:color w:val="000000"/>
                <w:sz w:val="17"/>
              </w:rPr>
              <w:t>Especialidad</w:t>
            </w:r>
          </w:p>
        </w:tc>
        <w:tc>
          <w:tcPr>
            <w:tcW w:w="0" w:type="auto"/>
            <w:tcBorders>
              <w:top w:val="single" w:sz="1" w:space="0" w:color="000000"/>
              <w:bottom w:val="single" w:sz="1" w:space="0" w:color="000000"/>
              <w:right w:val="single" w:sz="1" w:space="0" w:color="000000"/>
            </w:tcBorders>
          </w:tcPr>
          <w:p w14:paraId="75312C78" w14:textId="77777777" w:rsidR="00C850C0" w:rsidRDefault="00000000">
            <w:pPr>
              <w:spacing w:line="360" w:lineRule="auto"/>
              <w:jc w:val="right"/>
            </w:pPr>
            <w:r>
              <w:rPr>
                <w:rFonts w:ascii="helvetica neue" w:eastAsia="helvetica neue" w:hAnsi="helvetica neue" w:cs="helvetica neue"/>
                <w:color w:val="000000"/>
                <w:sz w:val="17"/>
              </w:rPr>
              <w:t>Pacientes atendidos/día</w:t>
            </w:r>
          </w:p>
        </w:tc>
        <w:tc>
          <w:tcPr>
            <w:tcW w:w="0" w:type="auto"/>
            <w:tcBorders>
              <w:top w:val="single" w:sz="1" w:space="0" w:color="000000"/>
              <w:bottom w:val="single" w:sz="1" w:space="0" w:color="000000"/>
              <w:right w:val="single" w:sz="1" w:space="0" w:color="000000"/>
            </w:tcBorders>
          </w:tcPr>
          <w:p w14:paraId="7A83EA9B" w14:textId="77777777" w:rsidR="00C850C0" w:rsidRDefault="00000000">
            <w:pPr>
              <w:spacing w:line="360" w:lineRule="auto"/>
              <w:jc w:val="right"/>
            </w:pPr>
            <w:r>
              <w:rPr>
                <w:rFonts w:ascii="helvetica neue" w:eastAsia="helvetica neue" w:hAnsi="helvetica neue" w:cs="helvetica neue"/>
                <w:color w:val="000000"/>
                <w:sz w:val="17"/>
              </w:rPr>
              <w:t>PV</w:t>
            </w:r>
          </w:p>
        </w:tc>
        <w:tc>
          <w:tcPr>
            <w:tcW w:w="0" w:type="auto"/>
            <w:tcBorders>
              <w:top w:val="single" w:sz="1" w:space="0" w:color="000000"/>
              <w:bottom w:val="single" w:sz="1" w:space="0" w:color="000000"/>
              <w:right w:val="single" w:sz="1" w:space="0" w:color="000000"/>
            </w:tcBorders>
          </w:tcPr>
          <w:p w14:paraId="31CC359E" w14:textId="77777777" w:rsidR="00C850C0" w:rsidRDefault="00000000">
            <w:pPr>
              <w:spacing w:line="360" w:lineRule="auto"/>
              <w:jc w:val="right"/>
            </w:pPr>
            <w:r>
              <w:rPr>
                <w:rFonts w:ascii="helvetica neue" w:eastAsia="helvetica neue" w:hAnsi="helvetica neue" w:cs="helvetica neue"/>
                <w:color w:val="000000"/>
                <w:sz w:val="17"/>
              </w:rPr>
              <w:t>CS</w:t>
            </w:r>
          </w:p>
        </w:tc>
        <w:tc>
          <w:tcPr>
            <w:tcW w:w="0" w:type="auto"/>
            <w:tcBorders>
              <w:top w:val="single" w:sz="1" w:space="0" w:color="000000"/>
              <w:bottom w:val="single" w:sz="1" w:space="0" w:color="000000"/>
            </w:tcBorders>
          </w:tcPr>
          <w:p w14:paraId="0231CB3D" w14:textId="77777777" w:rsidR="00C850C0" w:rsidRDefault="00000000">
            <w:pPr>
              <w:spacing w:line="360" w:lineRule="auto"/>
              <w:jc w:val="right"/>
            </w:pPr>
            <w:r>
              <w:rPr>
                <w:rFonts w:ascii="helvetica neue" w:eastAsia="helvetica neue" w:hAnsi="helvetica neue" w:cs="helvetica neue"/>
                <w:color w:val="000000"/>
                <w:sz w:val="17"/>
              </w:rPr>
              <w:t>CU (días)</w:t>
            </w:r>
          </w:p>
        </w:tc>
      </w:tr>
      <w:tr w:rsidR="00C850C0" w14:paraId="75A5B89D"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1435966" w14:textId="77777777" w:rsidR="00C850C0" w:rsidRDefault="00000000">
            <w:pPr>
              <w:spacing w:line="360" w:lineRule="auto"/>
            </w:pPr>
            <w:r>
              <w:rPr>
                <w:rFonts w:ascii="helvetica neue" w:eastAsia="helvetica neue" w:hAnsi="helvetica neue" w:cs="helvetica neue"/>
                <w:color w:val="000000"/>
                <w:sz w:val="17"/>
              </w:rPr>
              <w:t>Medicina interna</w:t>
            </w:r>
          </w:p>
        </w:tc>
        <w:tc>
          <w:tcPr>
            <w:tcW w:w="0" w:type="auto"/>
            <w:tcBorders>
              <w:top w:val="single" w:sz="1" w:space="0" w:color="000000"/>
              <w:bottom w:val="single" w:sz="1" w:space="0" w:color="000000"/>
              <w:right w:val="single" w:sz="1" w:space="0" w:color="000000"/>
            </w:tcBorders>
          </w:tcPr>
          <w:p w14:paraId="2FC96BE8" w14:textId="77777777" w:rsidR="00C850C0" w:rsidRDefault="00000000">
            <w:pPr>
              <w:spacing w:line="360" w:lineRule="auto"/>
              <w:jc w:val="right"/>
            </w:pPr>
            <w:r>
              <w:rPr>
                <w:rFonts w:ascii="helvetica neue" w:eastAsia="helvetica neue" w:hAnsi="helvetica neue" w:cs="helvetica neue"/>
                <w:color w:val="000000"/>
                <w:sz w:val="17"/>
              </w:rPr>
              <w:t>24,3</w:t>
            </w:r>
          </w:p>
        </w:tc>
        <w:tc>
          <w:tcPr>
            <w:tcW w:w="0" w:type="auto"/>
            <w:tcBorders>
              <w:top w:val="single" w:sz="1" w:space="0" w:color="000000"/>
              <w:bottom w:val="single" w:sz="1" w:space="0" w:color="000000"/>
              <w:right w:val="single" w:sz="1" w:space="0" w:color="000000"/>
            </w:tcBorders>
          </w:tcPr>
          <w:p w14:paraId="5D3D728E" w14:textId="77777777" w:rsidR="00C850C0" w:rsidRDefault="00000000">
            <w:pPr>
              <w:spacing w:line="360" w:lineRule="auto"/>
              <w:jc w:val="right"/>
            </w:pPr>
            <w:r>
              <w:rPr>
                <w:rFonts w:ascii="helvetica neue" w:eastAsia="helvetica neue" w:hAnsi="helvetica neue" w:cs="helvetica neue"/>
                <w:color w:val="000000"/>
                <w:sz w:val="17"/>
              </w:rPr>
              <w:t>12,9</w:t>
            </w:r>
          </w:p>
        </w:tc>
        <w:tc>
          <w:tcPr>
            <w:tcW w:w="0" w:type="auto"/>
            <w:tcBorders>
              <w:top w:val="single" w:sz="1" w:space="0" w:color="000000"/>
              <w:bottom w:val="single" w:sz="1" w:space="0" w:color="000000"/>
              <w:right w:val="single" w:sz="1" w:space="0" w:color="000000"/>
            </w:tcBorders>
          </w:tcPr>
          <w:p w14:paraId="1960922C" w14:textId="77777777" w:rsidR="00C850C0" w:rsidRDefault="00000000">
            <w:pPr>
              <w:spacing w:line="360" w:lineRule="auto"/>
              <w:jc w:val="right"/>
            </w:pPr>
            <w:r>
              <w:rPr>
                <w:rFonts w:ascii="helvetica neue" w:eastAsia="helvetica neue" w:hAnsi="helvetica neue" w:cs="helvetica neue"/>
                <w:color w:val="000000"/>
                <w:sz w:val="17"/>
              </w:rPr>
              <w:t>11,4</w:t>
            </w:r>
          </w:p>
        </w:tc>
        <w:tc>
          <w:tcPr>
            <w:tcW w:w="0" w:type="auto"/>
            <w:tcBorders>
              <w:top w:val="single" w:sz="1" w:space="0" w:color="000000"/>
              <w:bottom w:val="single" w:sz="1" w:space="0" w:color="000000"/>
            </w:tcBorders>
          </w:tcPr>
          <w:p w14:paraId="28D45AA2" w14:textId="77777777" w:rsidR="00C850C0" w:rsidRDefault="00000000">
            <w:pPr>
              <w:spacing w:line="360" w:lineRule="auto"/>
              <w:jc w:val="right"/>
            </w:pPr>
            <w:r>
              <w:rPr>
                <w:rFonts w:ascii="helvetica neue" w:eastAsia="helvetica neue" w:hAnsi="helvetica neue" w:cs="helvetica neue"/>
                <w:color w:val="000000"/>
                <w:sz w:val="17"/>
              </w:rPr>
              <w:t>245</w:t>
            </w:r>
          </w:p>
        </w:tc>
      </w:tr>
      <w:tr w:rsidR="00C850C0" w14:paraId="268234B9"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71A84EFA" w14:textId="77777777" w:rsidR="00C850C0" w:rsidRDefault="00000000">
            <w:pPr>
              <w:spacing w:line="360" w:lineRule="auto"/>
            </w:pPr>
            <w:r>
              <w:rPr>
                <w:rFonts w:ascii="helvetica neue" w:eastAsia="helvetica neue" w:hAnsi="helvetica neue" w:cs="helvetica neue"/>
                <w:color w:val="000000"/>
                <w:sz w:val="17"/>
              </w:rPr>
              <w:t>Cardiología</w:t>
            </w:r>
          </w:p>
        </w:tc>
        <w:tc>
          <w:tcPr>
            <w:tcW w:w="0" w:type="auto"/>
            <w:tcBorders>
              <w:top w:val="single" w:sz="1" w:space="0" w:color="000000"/>
              <w:bottom w:val="single" w:sz="1" w:space="0" w:color="000000"/>
              <w:right w:val="single" w:sz="1" w:space="0" w:color="000000"/>
            </w:tcBorders>
          </w:tcPr>
          <w:p w14:paraId="60EAB50B" w14:textId="77777777" w:rsidR="00C850C0" w:rsidRDefault="00000000">
            <w:pPr>
              <w:spacing w:line="360" w:lineRule="auto"/>
              <w:jc w:val="right"/>
            </w:pPr>
            <w:r>
              <w:rPr>
                <w:rFonts w:ascii="helvetica neue" w:eastAsia="helvetica neue" w:hAnsi="helvetica neue" w:cs="helvetica neue"/>
                <w:color w:val="000000"/>
                <w:sz w:val="17"/>
              </w:rPr>
              <w:t>9,7</w:t>
            </w:r>
          </w:p>
        </w:tc>
        <w:tc>
          <w:tcPr>
            <w:tcW w:w="0" w:type="auto"/>
            <w:tcBorders>
              <w:top w:val="single" w:sz="1" w:space="0" w:color="000000"/>
              <w:bottom w:val="single" w:sz="1" w:space="0" w:color="000000"/>
              <w:right w:val="single" w:sz="1" w:space="0" w:color="000000"/>
            </w:tcBorders>
          </w:tcPr>
          <w:p w14:paraId="27305A50" w14:textId="77777777" w:rsidR="00C850C0" w:rsidRDefault="00000000">
            <w:pPr>
              <w:spacing w:line="360" w:lineRule="auto"/>
              <w:jc w:val="right"/>
            </w:pPr>
            <w:r>
              <w:rPr>
                <w:rFonts w:ascii="helvetica neue" w:eastAsia="helvetica neue" w:hAnsi="helvetica neue" w:cs="helvetica neue"/>
                <w:color w:val="000000"/>
                <w:sz w:val="17"/>
              </w:rPr>
              <w:t>5,6</w:t>
            </w:r>
          </w:p>
        </w:tc>
        <w:tc>
          <w:tcPr>
            <w:tcW w:w="0" w:type="auto"/>
            <w:tcBorders>
              <w:top w:val="single" w:sz="1" w:space="0" w:color="000000"/>
              <w:bottom w:val="single" w:sz="1" w:space="0" w:color="000000"/>
              <w:right w:val="single" w:sz="1" w:space="0" w:color="000000"/>
            </w:tcBorders>
          </w:tcPr>
          <w:p w14:paraId="05057772" w14:textId="77777777" w:rsidR="00C850C0" w:rsidRDefault="00000000">
            <w:pPr>
              <w:spacing w:line="360" w:lineRule="auto"/>
              <w:jc w:val="right"/>
            </w:pPr>
            <w:r>
              <w:rPr>
                <w:rFonts w:ascii="helvetica neue" w:eastAsia="helvetica neue" w:hAnsi="helvetica neue" w:cs="helvetica neue"/>
                <w:color w:val="000000"/>
                <w:sz w:val="17"/>
              </w:rPr>
              <w:t>4,0</w:t>
            </w:r>
          </w:p>
        </w:tc>
        <w:tc>
          <w:tcPr>
            <w:tcW w:w="0" w:type="auto"/>
            <w:tcBorders>
              <w:top w:val="single" w:sz="1" w:space="0" w:color="000000"/>
              <w:bottom w:val="single" w:sz="1" w:space="0" w:color="000000"/>
            </w:tcBorders>
          </w:tcPr>
          <w:p w14:paraId="3DC415B9" w14:textId="77777777" w:rsidR="00C850C0" w:rsidRDefault="00000000">
            <w:pPr>
              <w:spacing w:line="360" w:lineRule="auto"/>
              <w:jc w:val="right"/>
            </w:pPr>
            <w:r>
              <w:rPr>
                <w:rFonts w:ascii="helvetica neue" w:eastAsia="helvetica neue" w:hAnsi="helvetica neue" w:cs="helvetica neue"/>
                <w:color w:val="000000"/>
                <w:sz w:val="17"/>
              </w:rPr>
              <w:t>245</w:t>
            </w:r>
          </w:p>
        </w:tc>
      </w:tr>
      <w:tr w:rsidR="00C850C0" w14:paraId="2D633F37"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C2D60DD" w14:textId="77777777" w:rsidR="00C850C0" w:rsidRDefault="00000000">
            <w:pPr>
              <w:spacing w:line="360" w:lineRule="auto"/>
            </w:pPr>
            <w:r>
              <w:rPr>
                <w:rFonts w:ascii="helvetica neue" w:eastAsia="helvetica neue" w:hAnsi="helvetica neue" w:cs="helvetica neue"/>
                <w:color w:val="000000"/>
                <w:sz w:val="17"/>
              </w:rPr>
              <w:t>Digestivo</w:t>
            </w:r>
          </w:p>
        </w:tc>
        <w:tc>
          <w:tcPr>
            <w:tcW w:w="0" w:type="auto"/>
            <w:tcBorders>
              <w:top w:val="single" w:sz="1" w:space="0" w:color="000000"/>
              <w:bottom w:val="single" w:sz="1" w:space="0" w:color="000000"/>
              <w:right w:val="single" w:sz="1" w:space="0" w:color="000000"/>
            </w:tcBorders>
          </w:tcPr>
          <w:p w14:paraId="23E9FF50" w14:textId="77777777" w:rsidR="00C850C0" w:rsidRDefault="00000000">
            <w:pPr>
              <w:spacing w:line="360" w:lineRule="auto"/>
              <w:jc w:val="right"/>
            </w:pPr>
            <w:r>
              <w:rPr>
                <w:rFonts w:ascii="helvetica neue" w:eastAsia="helvetica neue" w:hAnsi="helvetica neue" w:cs="helvetica neue"/>
                <w:color w:val="000000"/>
                <w:sz w:val="17"/>
              </w:rPr>
              <w:t>17,4</w:t>
            </w:r>
          </w:p>
        </w:tc>
        <w:tc>
          <w:tcPr>
            <w:tcW w:w="0" w:type="auto"/>
            <w:tcBorders>
              <w:top w:val="single" w:sz="1" w:space="0" w:color="000000"/>
              <w:bottom w:val="single" w:sz="1" w:space="0" w:color="000000"/>
              <w:right w:val="single" w:sz="1" w:space="0" w:color="000000"/>
            </w:tcBorders>
          </w:tcPr>
          <w:p w14:paraId="62F471CF" w14:textId="77777777" w:rsidR="00C850C0" w:rsidRDefault="00000000">
            <w:pPr>
              <w:spacing w:line="360" w:lineRule="auto"/>
              <w:jc w:val="right"/>
            </w:pPr>
            <w:r>
              <w:rPr>
                <w:rFonts w:ascii="helvetica neue" w:eastAsia="helvetica neue" w:hAnsi="helvetica neue" w:cs="helvetica neue"/>
                <w:color w:val="000000"/>
                <w:sz w:val="17"/>
              </w:rPr>
              <w:t>7,7</w:t>
            </w:r>
          </w:p>
        </w:tc>
        <w:tc>
          <w:tcPr>
            <w:tcW w:w="0" w:type="auto"/>
            <w:tcBorders>
              <w:top w:val="single" w:sz="1" w:space="0" w:color="000000"/>
              <w:bottom w:val="single" w:sz="1" w:space="0" w:color="000000"/>
              <w:right w:val="single" w:sz="1" w:space="0" w:color="000000"/>
            </w:tcBorders>
          </w:tcPr>
          <w:p w14:paraId="56BEF28E" w14:textId="77777777" w:rsidR="00C850C0" w:rsidRDefault="00000000">
            <w:pPr>
              <w:spacing w:line="360" w:lineRule="auto"/>
              <w:jc w:val="right"/>
            </w:pPr>
            <w:r>
              <w:rPr>
                <w:rFonts w:ascii="helvetica neue" w:eastAsia="helvetica neue" w:hAnsi="helvetica neue" w:cs="helvetica neue"/>
                <w:color w:val="000000"/>
                <w:sz w:val="17"/>
              </w:rPr>
              <w:t>9,7</w:t>
            </w:r>
          </w:p>
        </w:tc>
        <w:tc>
          <w:tcPr>
            <w:tcW w:w="0" w:type="auto"/>
            <w:tcBorders>
              <w:top w:val="single" w:sz="1" w:space="0" w:color="000000"/>
              <w:bottom w:val="single" w:sz="1" w:space="0" w:color="000000"/>
            </w:tcBorders>
          </w:tcPr>
          <w:p w14:paraId="766C220D" w14:textId="77777777" w:rsidR="00C850C0" w:rsidRDefault="00000000">
            <w:pPr>
              <w:spacing w:line="360" w:lineRule="auto"/>
              <w:jc w:val="right"/>
            </w:pPr>
            <w:r>
              <w:rPr>
                <w:rFonts w:ascii="helvetica neue" w:eastAsia="helvetica neue" w:hAnsi="helvetica neue" w:cs="helvetica neue"/>
                <w:color w:val="000000"/>
                <w:sz w:val="17"/>
              </w:rPr>
              <w:t>245</w:t>
            </w:r>
          </w:p>
        </w:tc>
      </w:tr>
      <w:tr w:rsidR="00C850C0" w14:paraId="0E9B08E4"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537CE96F" w14:textId="77777777" w:rsidR="00C850C0" w:rsidRDefault="00000000">
            <w:pPr>
              <w:spacing w:line="360" w:lineRule="auto"/>
            </w:pPr>
            <w:r>
              <w:rPr>
                <w:rFonts w:ascii="helvetica neue" w:eastAsia="helvetica neue" w:hAnsi="helvetica neue" w:cs="helvetica neue"/>
                <w:color w:val="000000"/>
                <w:sz w:val="17"/>
              </w:rPr>
              <w:t>Neumología</w:t>
            </w:r>
          </w:p>
        </w:tc>
        <w:tc>
          <w:tcPr>
            <w:tcW w:w="0" w:type="auto"/>
            <w:tcBorders>
              <w:top w:val="single" w:sz="1" w:space="0" w:color="000000"/>
              <w:bottom w:val="single" w:sz="1" w:space="0" w:color="000000"/>
              <w:right w:val="single" w:sz="1" w:space="0" w:color="000000"/>
            </w:tcBorders>
          </w:tcPr>
          <w:p w14:paraId="7A1439F6" w14:textId="77777777" w:rsidR="00C850C0" w:rsidRDefault="00000000">
            <w:pPr>
              <w:spacing w:line="360" w:lineRule="auto"/>
              <w:jc w:val="right"/>
            </w:pPr>
            <w:r>
              <w:rPr>
                <w:rFonts w:ascii="helvetica neue" w:eastAsia="helvetica neue" w:hAnsi="helvetica neue" w:cs="helvetica neue"/>
                <w:color w:val="000000"/>
                <w:sz w:val="17"/>
              </w:rPr>
              <w:t>9,9</w:t>
            </w:r>
          </w:p>
        </w:tc>
        <w:tc>
          <w:tcPr>
            <w:tcW w:w="0" w:type="auto"/>
            <w:tcBorders>
              <w:top w:val="single" w:sz="1" w:space="0" w:color="000000"/>
              <w:bottom w:val="single" w:sz="1" w:space="0" w:color="000000"/>
              <w:right w:val="single" w:sz="1" w:space="0" w:color="000000"/>
            </w:tcBorders>
          </w:tcPr>
          <w:p w14:paraId="75008F1F" w14:textId="77777777" w:rsidR="00C850C0" w:rsidRDefault="00000000">
            <w:pPr>
              <w:spacing w:line="360" w:lineRule="auto"/>
              <w:jc w:val="right"/>
            </w:pPr>
            <w:r>
              <w:rPr>
                <w:rFonts w:ascii="helvetica neue" w:eastAsia="helvetica neue" w:hAnsi="helvetica neue" w:cs="helvetica neue"/>
                <w:color w:val="000000"/>
                <w:sz w:val="17"/>
              </w:rPr>
              <w:t>4,5</w:t>
            </w:r>
          </w:p>
        </w:tc>
        <w:tc>
          <w:tcPr>
            <w:tcW w:w="0" w:type="auto"/>
            <w:tcBorders>
              <w:top w:val="single" w:sz="1" w:space="0" w:color="000000"/>
              <w:bottom w:val="single" w:sz="1" w:space="0" w:color="000000"/>
              <w:right w:val="single" w:sz="1" w:space="0" w:color="000000"/>
            </w:tcBorders>
          </w:tcPr>
          <w:p w14:paraId="317F82BC" w14:textId="77777777" w:rsidR="00C850C0" w:rsidRDefault="00000000">
            <w:pPr>
              <w:spacing w:line="360" w:lineRule="auto"/>
              <w:jc w:val="right"/>
            </w:pPr>
            <w:r>
              <w:rPr>
                <w:rFonts w:ascii="helvetica neue" w:eastAsia="helvetica neue" w:hAnsi="helvetica neue" w:cs="helvetica neue"/>
                <w:color w:val="000000"/>
                <w:sz w:val="17"/>
              </w:rPr>
              <w:t>5,4</w:t>
            </w:r>
          </w:p>
        </w:tc>
        <w:tc>
          <w:tcPr>
            <w:tcW w:w="0" w:type="auto"/>
            <w:tcBorders>
              <w:top w:val="single" w:sz="1" w:space="0" w:color="000000"/>
              <w:bottom w:val="single" w:sz="1" w:space="0" w:color="000000"/>
            </w:tcBorders>
          </w:tcPr>
          <w:p w14:paraId="03C7447C" w14:textId="77777777" w:rsidR="00C850C0" w:rsidRDefault="00000000">
            <w:pPr>
              <w:spacing w:line="360" w:lineRule="auto"/>
              <w:jc w:val="right"/>
            </w:pPr>
            <w:r>
              <w:rPr>
                <w:rFonts w:ascii="helvetica neue" w:eastAsia="helvetica neue" w:hAnsi="helvetica neue" w:cs="helvetica neue"/>
                <w:color w:val="000000"/>
                <w:sz w:val="17"/>
              </w:rPr>
              <w:t>245</w:t>
            </w:r>
          </w:p>
        </w:tc>
      </w:tr>
      <w:tr w:rsidR="00C850C0" w14:paraId="5AB90B39"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6CB0BD03" w14:textId="77777777" w:rsidR="00C850C0" w:rsidRDefault="00000000">
            <w:pPr>
              <w:spacing w:line="360" w:lineRule="auto"/>
            </w:pPr>
            <w:r>
              <w:rPr>
                <w:rFonts w:ascii="helvetica neue" w:eastAsia="helvetica neue" w:hAnsi="helvetica neue" w:cs="helvetica neue"/>
                <w:color w:val="000000"/>
                <w:sz w:val="17"/>
              </w:rPr>
              <w:t>Hematología</w:t>
            </w:r>
          </w:p>
        </w:tc>
        <w:tc>
          <w:tcPr>
            <w:tcW w:w="0" w:type="auto"/>
            <w:tcBorders>
              <w:top w:val="single" w:sz="1" w:space="0" w:color="000000"/>
              <w:bottom w:val="single" w:sz="1" w:space="0" w:color="000000"/>
              <w:right w:val="single" w:sz="1" w:space="0" w:color="000000"/>
            </w:tcBorders>
          </w:tcPr>
          <w:p w14:paraId="5350000B" w14:textId="77777777" w:rsidR="00C850C0" w:rsidRDefault="00000000">
            <w:pPr>
              <w:spacing w:line="360" w:lineRule="auto"/>
              <w:jc w:val="right"/>
            </w:pPr>
            <w:r>
              <w:rPr>
                <w:rFonts w:ascii="helvetica neue" w:eastAsia="helvetica neue" w:hAnsi="helvetica neue" w:cs="helvetica neue"/>
                <w:color w:val="000000"/>
                <w:sz w:val="17"/>
              </w:rPr>
              <w:t>4,1</w:t>
            </w:r>
          </w:p>
        </w:tc>
        <w:tc>
          <w:tcPr>
            <w:tcW w:w="0" w:type="auto"/>
            <w:tcBorders>
              <w:top w:val="single" w:sz="1" w:space="0" w:color="000000"/>
              <w:bottom w:val="single" w:sz="1" w:space="0" w:color="000000"/>
              <w:right w:val="single" w:sz="1" w:space="0" w:color="000000"/>
            </w:tcBorders>
          </w:tcPr>
          <w:p w14:paraId="3F1E8BD3" w14:textId="77777777" w:rsidR="00C850C0" w:rsidRDefault="00000000">
            <w:pPr>
              <w:spacing w:line="360" w:lineRule="auto"/>
              <w:jc w:val="right"/>
            </w:pPr>
            <w:r>
              <w:rPr>
                <w:rFonts w:ascii="helvetica neue" w:eastAsia="helvetica neue" w:hAnsi="helvetica neue" w:cs="helvetica neue"/>
                <w:color w:val="000000"/>
                <w:sz w:val="17"/>
              </w:rPr>
              <w:t>1,7</w:t>
            </w:r>
          </w:p>
        </w:tc>
        <w:tc>
          <w:tcPr>
            <w:tcW w:w="0" w:type="auto"/>
            <w:tcBorders>
              <w:top w:val="single" w:sz="1" w:space="0" w:color="000000"/>
              <w:bottom w:val="single" w:sz="1" w:space="0" w:color="000000"/>
              <w:right w:val="single" w:sz="1" w:space="0" w:color="000000"/>
            </w:tcBorders>
          </w:tcPr>
          <w:p w14:paraId="11E6F1BA" w14:textId="77777777" w:rsidR="00C850C0" w:rsidRDefault="00000000">
            <w:pPr>
              <w:spacing w:line="360" w:lineRule="auto"/>
              <w:jc w:val="right"/>
            </w:pPr>
            <w:r>
              <w:rPr>
                <w:rFonts w:ascii="helvetica neue" w:eastAsia="helvetica neue" w:hAnsi="helvetica neue" w:cs="helvetica neue"/>
                <w:color w:val="000000"/>
                <w:sz w:val="17"/>
              </w:rPr>
              <w:t>2,4</w:t>
            </w:r>
          </w:p>
        </w:tc>
        <w:tc>
          <w:tcPr>
            <w:tcW w:w="0" w:type="auto"/>
            <w:tcBorders>
              <w:top w:val="single" w:sz="1" w:space="0" w:color="000000"/>
              <w:bottom w:val="single" w:sz="1" w:space="0" w:color="000000"/>
            </w:tcBorders>
          </w:tcPr>
          <w:p w14:paraId="63D41867" w14:textId="77777777" w:rsidR="00C850C0" w:rsidRDefault="00000000">
            <w:pPr>
              <w:spacing w:line="360" w:lineRule="auto"/>
              <w:jc w:val="right"/>
            </w:pPr>
            <w:r>
              <w:rPr>
                <w:rFonts w:ascii="helvetica neue" w:eastAsia="helvetica neue" w:hAnsi="helvetica neue" w:cs="helvetica neue"/>
                <w:color w:val="000000"/>
                <w:sz w:val="17"/>
              </w:rPr>
              <w:t>245</w:t>
            </w:r>
          </w:p>
        </w:tc>
      </w:tr>
      <w:tr w:rsidR="00C850C0" w14:paraId="09FB9C3D"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07F06174" w14:textId="77777777" w:rsidR="00C850C0" w:rsidRDefault="00000000">
            <w:pPr>
              <w:spacing w:line="360" w:lineRule="auto"/>
            </w:pPr>
            <w:r>
              <w:rPr>
                <w:rFonts w:ascii="helvetica neue" w:eastAsia="helvetica neue" w:hAnsi="helvetica neue" w:cs="helvetica neue"/>
                <w:color w:val="000000"/>
                <w:sz w:val="17"/>
              </w:rPr>
              <w:t>Dermatología</w:t>
            </w:r>
          </w:p>
        </w:tc>
        <w:tc>
          <w:tcPr>
            <w:tcW w:w="0" w:type="auto"/>
            <w:tcBorders>
              <w:top w:val="single" w:sz="1" w:space="0" w:color="000000"/>
              <w:bottom w:val="single" w:sz="1" w:space="0" w:color="000000"/>
              <w:right w:val="single" w:sz="1" w:space="0" w:color="000000"/>
            </w:tcBorders>
          </w:tcPr>
          <w:p w14:paraId="2BD74727" w14:textId="77777777" w:rsidR="00C850C0" w:rsidRDefault="00000000">
            <w:pPr>
              <w:spacing w:line="360" w:lineRule="auto"/>
              <w:jc w:val="right"/>
            </w:pPr>
            <w:r>
              <w:rPr>
                <w:rFonts w:ascii="helvetica neue" w:eastAsia="helvetica neue" w:hAnsi="helvetica neue" w:cs="helvetica neue"/>
                <w:color w:val="000000"/>
                <w:sz w:val="17"/>
              </w:rPr>
              <w:t>17,8</w:t>
            </w:r>
          </w:p>
        </w:tc>
        <w:tc>
          <w:tcPr>
            <w:tcW w:w="0" w:type="auto"/>
            <w:tcBorders>
              <w:top w:val="single" w:sz="1" w:space="0" w:color="000000"/>
              <w:bottom w:val="single" w:sz="1" w:space="0" w:color="000000"/>
              <w:right w:val="single" w:sz="1" w:space="0" w:color="000000"/>
            </w:tcBorders>
          </w:tcPr>
          <w:p w14:paraId="7CD17CDB" w14:textId="77777777" w:rsidR="00C850C0" w:rsidRDefault="00000000">
            <w:pPr>
              <w:spacing w:line="360" w:lineRule="auto"/>
              <w:jc w:val="right"/>
            </w:pPr>
            <w:r>
              <w:rPr>
                <w:rFonts w:ascii="helvetica neue" w:eastAsia="helvetica neue" w:hAnsi="helvetica neue" w:cs="helvetica neue"/>
                <w:color w:val="000000"/>
                <w:sz w:val="17"/>
              </w:rPr>
              <w:t>11,0</w:t>
            </w:r>
          </w:p>
        </w:tc>
        <w:tc>
          <w:tcPr>
            <w:tcW w:w="0" w:type="auto"/>
            <w:tcBorders>
              <w:top w:val="single" w:sz="1" w:space="0" w:color="000000"/>
              <w:bottom w:val="single" w:sz="1" w:space="0" w:color="000000"/>
              <w:right w:val="single" w:sz="1" w:space="0" w:color="000000"/>
            </w:tcBorders>
          </w:tcPr>
          <w:p w14:paraId="0BAFC7A9" w14:textId="77777777" w:rsidR="00C850C0" w:rsidRDefault="00000000">
            <w:pPr>
              <w:spacing w:line="360" w:lineRule="auto"/>
              <w:jc w:val="right"/>
            </w:pPr>
            <w:r>
              <w:rPr>
                <w:rFonts w:ascii="helvetica neue" w:eastAsia="helvetica neue" w:hAnsi="helvetica neue" w:cs="helvetica neue"/>
                <w:color w:val="000000"/>
                <w:sz w:val="17"/>
              </w:rPr>
              <w:t>6,8</w:t>
            </w:r>
          </w:p>
        </w:tc>
        <w:tc>
          <w:tcPr>
            <w:tcW w:w="0" w:type="auto"/>
            <w:tcBorders>
              <w:top w:val="single" w:sz="1" w:space="0" w:color="000000"/>
              <w:bottom w:val="single" w:sz="1" w:space="0" w:color="000000"/>
            </w:tcBorders>
          </w:tcPr>
          <w:p w14:paraId="718B59A9" w14:textId="77777777" w:rsidR="00C850C0" w:rsidRDefault="00000000">
            <w:pPr>
              <w:spacing w:line="360" w:lineRule="auto"/>
              <w:jc w:val="right"/>
            </w:pPr>
            <w:r>
              <w:rPr>
                <w:rFonts w:ascii="helvetica neue" w:eastAsia="helvetica neue" w:hAnsi="helvetica neue" w:cs="helvetica neue"/>
                <w:color w:val="000000"/>
                <w:sz w:val="17"/>
              </w:rPr>
              <w:t>245</w:t>
            </w:r>
          </w:p>
        </w:tc>
      </w:tr>
      <w:tr w:rsidR="00C850C0" w14:paraId="5E4C9283"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4A57CBF" w14:textId="77777777" w:rsidR="00C850C0" w:rsidRDefault="00000000">
            <w:pPr>
              <w:spacing w:line="360" w:lineRule="auto"/>
            </w:pPr>
            <w:r>
              <w:rPr>
                <w:rFonts w:ascii="helvetica neue" w:eastAsia="helvetica neue" w:hAnsi="helvetica neue" w:cs="helvetica neue"/>
                <w:color w:val="000000"/>
                <w:sz w:val="17"/>
              </w:rPr>
              <w:t>Cirugía general</w:t>
            </w:r>
          </w:p>
        </w:tc>
        <w:tc>
          <w:tcPr>
            <w:tcW w:w="0" w:type="auto"/>
            <w:tcBorders>
              <w:top w:val="single" w:sz="1" w:space="0" w:color="000000"/>
              <w:bottom w:val="single" w:sz="1" w:space="0" w:color="000000"/>
              <w:right w:val="single" w:sz="1" w:space="0" w:color="000000"/>
            </w:tcBorders>
          </w:tcPr>
          <w:p w14:paraId="2BAF61C9" w14:textId="77777777" w:rsidR="00C850C0" w:rsidRDefault="00000000">
            <w:pPr>
              <w:spacing w:line="360" w:lineRule="auto"/>
              <w:jc w:val="right"/>
            </w:pPr>
            <w:r>
              <w:rPr>
                <w:rFonts w:ascii="helvetica neue" w:eastAsia="helvetica neue" w:hAnsi="helvetica neue" w:cs="helvetica neue"/>
                <w:color w:val="000000"/>
                <w:sz w:val="17"/>
              </w:rPr>
              <w:t>20,2</w:t>
            </w:r>
          </w:p>
        </w:tc>
        <w:tc>
          <w:tcPr>
            <w:tcW w:w="0" w:type="auto"/>
            <w:tcBorders>
              <w:top w:val="single" w:sz="1" w:space="0" w:color="000000"/>
              <w:bottom w:val="single" w:sz="1" w:space="0" w:color="000000"/>
              <w:right w:val="single" w:sz="1" w:space="0" w:color="000000"/>
            </w:tcBorders>
          </w:tcPr>
          <w:p w14:paraId="024730EB" w14:textId="77777777" w:rsidR="00C850C0" w:rsidRDefault="00000000">
            <w:pPr>
              <w:spacing w:line="360" w:lineRule="auto"/>
              <w:jc w:val="right"/>
            </w:pPr>
            <w:r>
              <w:rPr>
                <w:rFonts w:ascii="helvetica neue" w:eastAsia="helvetica neue" w:hAnsi="helvetica neue" w:cs="helvetica neue"/>
                <w:color w:val="000000"/>
                <w:sz w:val="17"/>
              </w:rPr>
              <w:t>9,0</w:t>
            </w:r>
          </w:p>
        </w:tc>
        <w:tc>
          <w:tcPr>
            <w:tcW w:w="0" w:type="auto"/>
            <w:tcBorders>
              <w:top w:val="single" w:sz="1" w:space="0" w:color="000000"/>
              <w:bottom w:val="single" w:sz="1" w:space="0" w:color="000000"/>
              <w:right w:val="single" w:sz="1" w:space="0" w:color="000000"/>
            </w:tcBorders>
          </w:tcPr>
          <w:p w14:paraId="002C5322" w14:textId="77777777" w:rsidR="00C850C0" w:rsidRDefault="00000000">
            <w:pPr>
              <w:spacing w:line="360" w:lineRule="auto"/>
              <w:jc w:val="right"/>
            </w:pPr>
            <w:r>
              <w:rPr>
                <w:rFonts w:ascii="helvetica neue" w:eastAsia="helvetica neue" w:hAnsi="helvetica neue" w:cs="helvetica neue"/>
                <w:color w:val="000000"/>
                <w:sz w:val="17"/>
              </w:rPr>
              <w:t>11,2</w:t>
            </w:r>
          </w:p>
        </w:tc>
        <w:tc>
          <w:tcPr>
            <w:tcW w:w="0" w:type="auto"/>
            <w:tcBorders>
              <w:top w:val="single" w:sz="1" w:space="0" w:color="000000"/>
              <w:bottom w:val="single" w:sz="1" w:space="0" w:color="000000"/>
            </w:tcBorders>
          </w:tcPr>
          <w:p w14:paraId="3F7DF5D4" w14:textId="77777777" w:rsidR="00C850C0" w:rsidRDefault="00000000">
            <w:pPr>
              <w:spacing w:line="360" w:lineRule="auto"/>
              <w:jc w:val="right"/>
            </w:pPr>
            <w:r>
              <w:rPr>
                <w:rFonts w:ascii="helvetica neue" w:eastAsia="helvetica neue" w:hAnsi="helvetica neue" w:cs="helvetica neue"/>
                <w:color w:val="000000"/>
                <w:sz w:val="17"/>
              </w:rPr>
              <w:t>245</w:t>
            </w:r>
          </w:p>
        </w:tc>
      </w:tr>
      <w:tr w:rsidR="00C850C0" w14:paraId="74557257"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3A9D86A1" w14:textId="77777777" w:rsidR="00C850C0" w:rsidRDefault="00000000">
            <w:pPr>
              <w:spacing w:line="360" w:lineRule="auto"/>
            </w:pPr>
            <w:r>
              <w:rPr>
                <w:rFonts w:ascii="helvetica neue" w:eastAsia="helvetica neue" w:hAnsi="helvetica neue" w:cs="helvetica neue"/>
                <w:color w:val="000000"/>
                <w:sz w:val="17"/>
              </w:rPr>
              <w:t>Urología</w:t>
            </w:r>
          </w:p>
        </w:tc>
        <w:tc>
          <w:tcPr>
            <w:tcW w:w="0" w:type="auto"/>
            <w:tcBorders>
              <w:top w:val="single" w:sz="1" w:space="0" w:color="000000"/>
              <w:bottom w:val="single" w:sz="1" w:space="0" w:color="000000"/>
              <w:right w:val="single" w:sz="1" w:space="0" w:color="000000"/>
            </w:tcBorders>
          </w:tcPr>
          <w:p w14:paraId="48429C90" w14:textId="77777777" w:rsidR="00C850C0" w:rsidRDefault="00000000">
            <w:pPr>
              <w:spacing w:line="360" w:lineRule="auto"/>
              <w:jc w:val="right"/>
            </w:pPr>
            <w:r>
              <w:rPr>
                <w:rFonts w:ascii="helvetica neue" w:eastAsia="helvetica neue" w:hAnsi="helvetica neue" w:cs="helvetica neue"/>
                <w:color w:val="000000"/>
                <w:sz w:val="17"/>
              </w:rPr>
              <w:t>19,8</w:t>
            </w:r>
          </w:p>
        </w:tc>
        <w:tc>
          <w:tcPr>
            <w:tcW w:w="0" w:type="auto"/>
            <w:tcBorders>
              <w:top w:val="single" w:sz="1" w:space="0" w:color="000000"/>
              <w:bottom w:val="single" w:sz="1" w:space="0" w:color="000000"/>
              <w:right w:val="single" w:sz="1" w:space="0" w:color="000000"/>
            </w:tcBorders>
          </w:tcPr>
          <w:p w14:paraId="3E7D247E" w14:textId="77777777" w:rsidR="00C850C0" w:rsidRDefault="00000000">
            <w:pPr>
              <w:spacing w:line="360" w:lineRule="auto"/>
              <w:jc w:val="right"/>
            </w:pPr>
            <w:r>
              <w:rPr>
                <w:rFonts w:ascii="helvetica neue" w:eastAsia="helvetica neue" w:hAnsi="helvetica neue" w:cs="helvetica neue"/>
                <w:color w:val="000000"/>
                <w:sz w:val="17"/>
              </w:rPr>
              <w:t>9,9</w:t>
            </w:r>
          </w:p>
        </w:tc>
        <w:tc>
          <w:tcPr>
            <w:tcW w:w="0" w:type="auto"/>
            <w:tcBorders>
              <w:top w:val="single" w:sz="1" w:space="0" w:color="000000"/>
              <w:bottom w:val="single" w:sz="1" w:space="0" w:color="000000"/>
              <w:right w:val="single" w:sz="1" w:space="0" w:color="000000"/>
            </w:tcBorders>
          </w:tcPr>
          <w:p w14:paraId="61EDC9FE" w14:textId="77777777" w:rsidR="00C850C0" w:rsidRDefault="00000000">
            <w:pPr>
              <w:spacing w:line="360" w:lineRule="auto"/>
              <w:jc w:val="right"/>
            </w:pPr>
            <w:r>
              <w:rPr>
                <w:rFonts w:ascii="helvetica neue" w:eastAsia="helvetica neue" w:hAnsi="helvetica neue" w:cs="helvetica neue"/>
                <w:color w:val="000000"/>
                <w:sz w:val="17"/>
              </w:rPr>
              <w:t>9,9</w:t>
            </w:r>
          </w:p>
        </w:tc>
        <w:tc>
          <w:tcPr>
            <w:tcW w:w="0" w:type="auto"/>
            <w:tcBorders>
              <w:top w:val="single" w:sz="1" w:space="0" w:color="000000"/>
              <w:bottom w:val="single" w:sz="1" w:space="0" w:color="000000"/>
            </w:tcBorders>
          </w:tcPr>
          <w:p w14:paraId="7A6AF567" w14:textId="77777777" w:rsidR="00C850C0" w:rsidRDefault="00000000">
            <w:pPr>
              <w:spacing w:line="360" w:lineRule="auto"/>
              <w:jc w:val="right"/>
            </w:pPr>
            <w:r>
              <w:rPr>
                <w:rFonts w:ascii="helvetica neue" w:eastAsia="helvetica neue" w:hAnsi="helvetica neue" w:cs="helvetica neue"/>
                <w:color w:val="000000"/>
                <w:sz w:val="17"/>
              </w:rPr>
              <w:t>245</w:t>
            </w:r>
          </w:p>
        </w:tc>
      </w:tr>
      <w:tr w:rsidR="00C850C0" w14:paraId="5091D882"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0D10729D" w14:textId="77777777" w:rsidR="00C850C0" w:rsidRDefault="00000000">
            <w:pPr>
              <w:spacing w:line="360" w:lineRule="auto"/>
            </w:pPr>
            <w:r>
              <w:rPr>
                <w:rFonts w:ascii="helvetica neue" w:eastAsia="helvetica neue" w:hAnsi="helvetica neue" w:cs="helvetica neue"/>
                <w:color w:val="000000"/>
                <w:sz w:val="17"/>
              </w:rPr>
              <w:t>ORL</w:t>
            </w:r>
          </w:p>
        </w:tc>
        <w:tc>
          <w:tcPr>
            <w:tcW w:w="0" w:type="auto"/>
            <w:tcBorders>
              <w:top w:val="single" w:sz="1" w:space="0" w:color="000000"/>
              <w:bottom w:val="single" w:sz="1" w:space="0" w:color="000000"/>
              <w:right w:val="single" w:sz="1" w:space="0" w:color="000000"/>
            </w:tcBorders>
          </w:tcPr>
          <w:p w14:paraId="4B09A004" w14:textId="77777777" w:rsidR="00C850C0" w:rsidRDefault="00000000">
            <w:pPr>
              <w:spacing w:line="360" w:lineRule="auto"/>
              <w:jc w:val="right"/>
            </w:pPr>
            <w:r>
              <w:rPr>
                <w:rFonts w:ascii="helvetica neue" w:eastAsia="helvetica neue" w:hAnsi="helvetica neue" w:cs="helvetica neue"/>
                <w:color w:val="000000"/>
                <w:sz w:val="17"/>
              </w:rPr>
              <w:t>21,3</w:t>
            </w:r>
          </w:p>
        </w:tc>
        <w:tc>
          <w:tcPr>
            <w:tcW w:w="0" w:type="auto"/>
            <w:tcBorders>
              <w:top w:val="single" w:sz="1" w:space="0" w:color="000000"/>
              <w:bottom w:val="single" w:sz="1" w:space="0" w:color="000000"/>
              <w:right w:val="single" w:sz="1" w:space="0" w:color="000000"/>
            </w:tcBorders>
          </w:tcPr>
          <w:p w14:paraId="4B4C8F05" w14:textId="77777777" w:rsidR="00C850C0" w:rsidRDefault="00000000">
            <w:pPr>
              <w:spacing w:line="360" w:lineRule="auto"/>
              <w:jc w:val="right"/>
            </w:pPr>
            <w:r>
              <w:rPr>
                <w:rFonts w:ascii="helvetica neue" w:eastAsia="helvetica neue" w:hAnsi="helvetica neue" w:cs="helvetica neue"/>
                <w:color w:val="000000"/>
                <w:sz w:val="17"/>
              </w:rPr>
              <w:t>13,6</w:t>
            </w:r>
          </w:p>
        </w:tc>
        <w:tc>
          <w:tcPr>
            <w:tcW w:w="0" w:type="auto"/>
            <w:tcBorders>
              <w:top w:val="single" w:sz="1" w:space="0" w:color="000000"/>
              <w:bottom w:val="single" w:sz="1" w:space="0" w:color="000000"/>
              <w:right w:val="single" w:sz="1" w:space="0" w:color="000000"/>
            </w:tcBorders>
          </w:tcPr>
          <w:p w14:paraId="53179D4A" w14:textId="77777777" w:rsidR="00C850C0" w:rsidRDefault="00000000">
            <w:pPr>
              <w:spacing w:line="360" w:lineRule="auto"/>
              <w:jc w:val="right"/>
            </w:pPr>
            <w:r>
              <w:rPr>
                <w:rFonts w:ascii="helvetica neue" w:eastAsia="helvetica neue" w:hAnsi="helvetica neue" w:cs="helvetica neue"/>
                <w:color w:val="000000"/>
                <w:sz w:val="17"/>
              </w:rPr>
              <w:t>7,7</w:t>
            </w:r>
          </w:p>
        </w:tc>
        <w:tc>
          <w:tcPr>
            <w:tcW w:w="0" w:type="auto"/>
            <w:tcBorders>
              <w:top w:val="single" w:sz="1" w:space="0" w:color="000000"/>
              <w:bottom w:val="single" w:sz="1" w:space="0" w:color="000000"/>
            </w:tcBorders>
          </w:tcPr>
          <w:p w14:paraId="4BF9FDFE" w14:textId="77777777" w:rsidR="00C850C0" w:rsidRDefault="00000000">
            <w:pPr>
              <w:spacing w:line="360" w:lineRule="auto"/>
              <w:jc w:val="right"/>
            </w:pPr>
            <w:r>
              <w:rPr>
                <w:rFonts w:ascii="helvetica neue" w:eastAsia="helvetica neue" w:hAnsi="helvetica neue" w:cs="helvetica neue"/>
                <w:color w:val="000000"/>
                <w:sz w:val="17"/>
              </w:rPr>
              <w:t>245</w:t>
            </w:r>
          </w:p>
        </w:tc>
      </w:tr>
      <w:tr w:rsidR="00C850C0" w14:paraId="6D7F4132"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062BC7E6" w14:textId="77777777" w:rsidR="00C850C0" w:rsidRDefault="00000000">
            <w:pPr>
              <w:spacing w:line="360" w:lineRule="auto"/>
            </w:pPr>
            <w:r>
              <w:rPr>
                <w:rFonts w:ascii="helvetica neue" w:eastAsia="helvetica neue" w:hAnsi="helvetica neue" w:cs="helvetica neue"/>
                <w:color w:val="000000"/>
                <w:sz w:val="17"/>
              </w:rPr>
              <w:t>Oftalmología</w:t>
            </w:r>
          </w:p>
        </w:tc>
        <w:tc>
          <w:tcPr>
            <w:tcW w:w="0" w:type="auto"/>
            <w:tcBorders>
              <w:top w:val="single" w:sz="1" w:space="0" w:color="000000"/>
              <w:bottom w:val="single" w:sz="1" w:space="0" w:color="000000"/>
              <w:right w:val="single" w:sz="1" w:space="0" w:color="000000"/>
            </w:tcBorders>
          </w:tcPr>
          <w:p w14:paraId="58A07FC5" w14:textId="77777777" w:rsidR="00C850C0" w:rsidRDefault="00000000">
            <w:pPr>
              <w:spacing w:line="360" w:lineRule="auto"/>
              <w:jc w:val="right"/>
            </w:pPr>
            <w:r>
              <w:rPr>
                <w:rFonts w:ascii="helvetica neue" w:eastAsia="helvetica neue" w:hAnsi="helvetica neue" w:cs="helvetica neue"/>
                <w:color w:val="000000"/>
                <w:sz w:val="17"/>
              </w:rPr>
              <w:t>39,9</w:t>
            </w:r>
          </w:p>
        </w:tc>
        <w:tc>
          <w:tcPr>
            <w:tcW w:w="0" w:type="auto"/>
            <w:tcBorders>
              <w:top w:val="single" w:sz="1" w:space="0" w:color="000000"/>
              <w:bottom w:val="single" w:sz="1" w:space="0" w:color="000000"/>
              <w:right w:val="single" w:sz="1" w:space="0" w:color="000000"/>
            </w:tcBorders>
          </w:tcPr>
          <w:p w14:paraId="205291C5" w14:textId="77777777" w:rsidR="00C850C0" w:rsidRDefault="00000000">
            <w:pPr>
              <w:spacing w:line="360" w:lineRule="auto"/>
              <w:jc w:val="right"/>
            </w:pPr>
            <w:r>
              <w:rPr>
                <w:rFonts w:ascii="helvetica neue" w:eastAsia="helvetica neue" w:hAnsi="helvetica neue" w:cs="helvetica neue"/>
                <w:color w:val="000000"/>
                <w:sz w:val="17"/>
              </w:rPr>
              <w:t>23,8</w:t>
            </w:r>
          </w:p>
        </w:tc>
        <w:tc>
          <w:tcPr>
            <w:tcW w:w="0" w:type="auto"/>
            <w:tcBorders>
              <w:top w:val="single" w:sz="1" w:space="0" w:color="000000"/>
              <w:bottom w:val="single" w:sz="1" w:space="0" w:color="000000"/>
              <w:right w:val="single" w:sz="1" w:space="0" w:color="000000"/>
            </w:tcBorders>
          </w:tcPr>
          <w:p w14:paraId="1AAEE6F2" w14:textId="77777777" w:rsidR="00C850C0" w:rsidRDefault="00000000">
            <w:pPr>
              <w:spacing w:line="360" w:lineRule="auto"/>
              <w:jc w:val="right"/>
            </w:pPr>
            <w:r>
              <w:rPr>
                <w:rFonts w:ascii="helvetica neue" w:eastAsia="helvetica neue" w:hAnsi="helvetica neue" w:cs="helvetica neue"/>
                <w:color w:val="000000"/>
                <w:sz w:val="17"/>
              </w:rPr>
              <w:t>16,1</w:t>
            </w:r>
          </w:p>
        </w:tc>
        <w:tc>
          <w:tcPr>
            <w:tcW w:w="0" w:type="auto"/>
            <w:tcBorders>
              <w:top w:val="single" w:sz="1" w:space="0" w:color="000000"/>
              <w:bottom w:val="single" w:sz="1" w:space="0" w:color="000000"/>
            </w:tcBorders>
          </w:tcPr>
          <w:p w14:paraId="42DE841E" w14:textId="77777777" w:rsidR="00C850C0" w:rsidRDefault="00000000">
            <w:pPr>
              <w:spacing w:line="360" w:lineRule="auto"/>
              <w:jc w:val="right"/>
            </w:pPr>
            <w:r>
              <w:rPr>
                <w:rFonts w:ascii="helvetica neue" w:eastAsia="helvetica neue" w:hAnsi="helvetica neue" w:cs="helvetica neue"/>
                <w:color w:val="000000"/>
                <w:sz w:val="17"/>
              </w:rPr>
              <w:t>245</w:t>
            </w:r>
          </w:p>
        </w:tc>
      </w:tr>
      <w:tr w:rsidR="00C850C0" w14:paraId="3B507EEB"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45F51440" w14:textId="77777777" w:rsidR="00C850C0" w:rsidRDefault="00000000">
            <w:pPr>
              <w:spacing w:line="360" w:lineRule="auto"/>
            </w:pPr>
            <w:r>
              <w:rPr>
                <w:rFonts w:ascii="helvetica neue" w:eastAsia="helvetica neue" w:hAnsi="helvetica neue" w:cs="helvetica neue"/>
                <w:color w:val="000000"/>
                <w:sz w:val="17"/>
              </w:rPr>
              <w:t>Pediatría</w:t>
            </w:r>
          </w:p>
        </w:tc>
        <w:tc>
          <w:tcPr>
            <w:tcW w:w="0" w:type="auto"/>
            <w:tcBorders>
              <w:top w:val="single" w:sz="1" w:space="0" w:color="000000"/>
              <w:bottom w:val="single" w:sz="1" w:space="0" w:color="000000"/>
              <w:right w:val="single" w:sz="1" w:space="0" w:color="000000"/>
            </w:tcBorders>
          </w:tcPr>
          <w:p w14:paraId="6616A31B" w14:textId="77777777" w:rsidR="00C850C0" w:rsidRDefault="00000000">
            <w:pPr>
              <w:spacing w:line="360" w:lineRule="auto"/>
              <w:jc w:val="right"/>
            </w:pPr>
            <w:r>
              <w:rPr>
                <w:rFonts w:ascii="helvetica neue" w:eastAsia="helvetica neue" w:hAnsi="helvetica neue" w:cs="helvetica neue"/>
                <w:color w:val="000000"/>
                <w:sz w:val="17"/>
              </w:rPr>
              <w:t>10,8</w:t>
            </w:r>
          </w:p>
        </w:tc>
        <w:tc>
          <w:tcPr>
            <w:tcW w:w="0" w:type="auto"/>
            <w:tcBorders>
              <w:top w:val="single" w:sz="1" w:space="0" w:color="000000"/>
              <w:bottom w:val="single" w:sz="1" w:space="0" w:color="000000"/>
              <w:right w:val="single" w:sz="1" w:space="0" w:color="000000"/>
            </w:tcBorders>
          </w:tcPr>
          <w:p w14:paraId="0D7C2412" w14:textId="77777777" w:rsidR="00C850C0" w:rsidRDefault="00000000">
            <w:pPr>
              <w:spacing w:line="360" w:lineRule="auto"/>
              <w:jc w:val="right"/>
            </w:pPr>
            <w:r>
              <w:rPr>
                <w:rFonts w:ascii="helvetica neue" w:eastAsia="helvetica neue" w:hAnsi="helvetica neue" w:cs="helvetica neue"/>
                <w:color w:val="000000"/>
                <w:sz w:val="17"/>
              </w:rPr>
              <w:t>4,1</w:t>
            </w:r>
          </w:p>
        </w:tc>
        <w:tc>
          <w:tcPr>
            <w:tcW w:w="0" w:type="auto"/>
            <w:tcBorders>
              <w:top w:val="single" w:sz="1" w:space="0" w:color="000000"/>
              <w:bottom w:val="single" w:sz="1" w:space="0" w:color="000000"/>
              <w:right w:val="single" w:sz="1" w:space="0" w:color="000000"/>
            </w:tcBorders>
          </w:tcPr>
          <w:p w14:paraId="6E80712C" w14:textId="77777777" w:rsidR="00C850C0" w:rsidRDefault="00000000">
            <w:pPr>
              <w:spacing w:line="360" w:lineRule="auto"/>
              <w:jc w:val="right"/>
            </w:pPr>
            <w:r>
              <w:rPr>
                <w:rFonts w:ascii="helvetica neue" w:eastAsia="helvetica neue" w:hAnsi="helvetica neue" w:cs="helvetica neue"/>
                <w:color w:val="000000"/>
                <w:sz w:val="17"/>
              </w:rPr>
              <w:t>6,7</w:t>
            </w:r>
          </w:p>
        </w:tc>
        <w:tc>
          <w:tcPr>
            <w:tcW w:w="0" w:type="auto"/>
            <w:tcBorders>
              <w:top w:val="single" w:sz="1" w:space="0" w:color="000000"/>
              <w:bottom w:val="single" w:sz="1" w:space="0" w:color="000000"/>
            </w:tcBorders>
          </w:tcPr>
          <w:p w14:paraId="50828C62" w14:textId="77777777" w:rsidR="00C850C0" w:rsidRDefault="00000000">
            <w:pPr>
              <w:spacing w:line="360" w:lineRule="auto"/>
              <w:jc w:val="right"/>
            </w:pPr>
            <w:r>
              <w:rPr>
                <w:rFonts w:ascii="helvetica neue" w:eastAsia="helvetica neue" w:hAnsi="helvetica neue" w:cs="helvetica neue"/>
                <w:color w:val="000000"/>
                <w:sz w:val="17"/>
              </w:rPr>
              <w:t>245</w:t>
            </w:r>
          </w:p>
        </w:tc>
      </w:tr>
      <w:tr w:rsidR="00C850C0" w14:paraId="005CF4CD"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A21C5C1" w14:textId="77777777" w:rsidR="00C850C0" w:rsidRDefault="00000000">
            <w:pPr>
              <w:spacing w:line="360" w:lineRule="auto"/>
            </w:pPr>
            <w:r>
              <w:rPr>
                <w:rFonts w:ascii="helvetica neue" w:eastAsia="helvetica neue" w:hAnsi="helvetica neue" w:cs="helvetica neue"/>
                <w:color w:val="000000"/>
                <w:sz w:val="17"/>
              </w:rPr>
              <w:t>Ginecología</w:t>
            </w:r>
          </w:p>
        </w:tc>
        <w:tc>
          <w:tcPr>
            <w:tcW w:w="0" w:type="auto"/>
            <w:tcBorders>
              <w:top w:val="single" w:sz="1" w:space="0" w:color="000000"/>
              <w:bottom w:val="single" w:sz="1" w:space="0" w:color="000000"/>
              <w:right w:val="single" w:sz="1" w:space="0" w:color="000000"/>
            </w:tcBorders>
          </w:tcPr>
          <w:p w14:paraId="1CAC426D" w14:textId="77777777" w:rsidR="00C850C0" w:rsidRDefault="00000000">
            <w:pPr>
              <w:spacing w:line="360" w:lineRule="auto"/>
              <w:jc w:val="right"/>
            </w:pPr>
            <w:r>
              <w:rPr>
                <w:rFonts w:ascii="helvetica neue" w:eastAsia="helvetica neue" w:hAnsi="helvetica neue" w:cs="helvetica neue"/>
                <w:color w:val="000000"/>
                <w:sz w:val="17"/>
              </w:rPr>
              <w:t>31,4</w:t>
            </w:r>
          </w:p>
        </w:tc>
        <w:tc>
          <w:tcPr>
            <w:tcW w:w="0" w:type="auto"/>
            <w:tcBorders>
              <w:top w:val="single" w:sz="1" w:space="0" w:color="000000"/>
              <w:bottom w:val="single" w:sz="1" w:space="0" w:color="000000"/>
              <w:right w:val="single" w:sz="1" w:space="0" w:color="000000"/>
            </w:tcBorders>
          </w:tcPr>
          <w:p w14:paraId="177D03C0" w14:textId="77777777" w:rsidR="00C850C0" w:rsidRDefault="00000000">
            <w:pPr>
              <w:spacing w:line="360" w:lineRule="auto"/>
              <w:jc w:val="right"/>
            </w:pPr>
            <w:r>
              <w:rPr>
                <w:rFonts w:ascii="helvetica neue" w:eastAsia="helvetica neue" w:hAnsi="helvetica neue" w:cs="helvetica neue"/>
                <w:color w:val="000000"/>
                <w:sz w:val="17"/>
              </w:rPr>
              <w:t>19,1</w:t>
            </w:r>
          </w:p>
        </w:tc>
        <w:tc>
          <w:tcPr>
            <w:tcW w:w="0" w:type="auto"/>
            <w:tcBorders>
              <w:top w:val="single" w:sz="1" w:space="0" w:color="000000"/>
              <w:bottom w:val="single" w:sz="1" w:space="0" w:color="000000"/>
              <w:right w:val="single" w:sz="1" w:space="0" w:color="000000"/>
            </w:tcBorders>
          </w:tcPr>
          <w:p w14:paraId="3205A069" w14:textId="77777777" w:rsidR="00C850C0" w:rsidRDefault="00000000">
            <w:pPr>
              <w:spacing w:line="360" w:lineRule="auto"/>
              <w:jc w:val="right"/>
            </w:pPr>
            <w:r>
              <w:rPr>
                <w:rFonts w:ascii="helvetica neue" w:eastAsia="helvetica neue" w:hAnsi="helvetica neue" w:cs="helvetica neue"/>
                <w:color w:val="000000"/>
                <w:sz w:val="17"/>
              </w:rPr>
              <w:t>12,2</w:t>
            </w:r>
          </w:p>
        </w:tc>
        <w:tc>
          <w:tcPr>
            <w:tcW w:w="0" w:type="auto"/>
            <w:tcBorders>
              <w:top w:val="single" w:sz="1" w:space="0" w:color="000000"/>
              <w:bottom w:val="single" w:sz="1" w:space="0" w:color="000000"/>
            </w:tcBorders>
          </w:tcPr>
          <w:p w14:paraId="1CE7B6CF" w14:textId="77777777" w:rsidR="00C850C0" w:rsidRDefault="00000000">
            <w:pPr>
              <w:spacing w:line="360" w:lineRule="auto"/>
              <w:jc w:val="right"/>
            </w:pPr>
            <w:r>
              <w:rPr>
                <w:rFonts w:ascii="helvetica neue" w:eastAsia="helvetica neue" w:hAnsi="helvetica neue" w:cs="helvetica neue"/>
                <w:color w:val="000000"/>
                <w:sz w:val="17"/>
              </w:rPr>
              <w:t>245</w:t>
            </w:r>
          </w:p>
        </w:tc>
      </w:tr>
      <w:tr w:rsidR="00C850C0" w14:paraId="4D3F826E"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09280889" w14:textId="77777777" w:rsidR="00C850C0" w:rsidRDefault="00000000">
            <w:pPr>
              <w:spacing w:line="360" w:lineRule="auto"/>
            </w:pPr>
            <w:r>
              <w:rPr>
                <w:rFonts w:ascii="helvetica neue" w:eastAsia="helvetica neue" w:hAnsi="helvetica neue" w:cs="helvetica neue"/>
                <w:color w:val="000000"/>
                <w:sz w:val="17"/>
              </w:rPr>
              <w:t>Obstetricia</w:t>
            </w:r>
          </w:p>
        </w:tc>
        <w:tc>
          <w:tcPr>
            <w:tcW w:w="0" w:type="auto"/>
            <w:tcBorders>
              <w:top w:val="single" w:sz="1" w:space="0" w:color="000000"/>
              <w:bottom w:val="single" w:sz="1" w:space="0" w:color="000000"/>
              <w:right w:val="single" w:sz="1" w:space="0" w:color="000000"/>
            </w:tcBorders>
          </w:tcPr>
          <w:p w14:paraId="5FDC1BC1" w14:textId="77777777" w:rsidR="00C850C0" w:rsidRDefault="00000000">
            <w:pPr>
              <w:spacing w:line="360" w:lineRule="auto"/>
              <w:jc w:val="right"/>
            </w:pPr>
            <w:r>
              <w:rPr>
                <w:rFonts w:ascii="helvetica neue" w:eastAsia="helvetica neue" w:hAnsi="helvetica neue" w:cs="helvetica neue"/>
                <w:color w:val="000000"/>
                <w:sz w:val="17"/>
              </w:rPr>
              <w:t>9,5</w:t>
            </w:r>
          </w:p>
        </w:tc>
        <w:tc>
          <w:tcPr>
            <w:tcW w:w="0" w:type="auto"/>
            <w:tcBorders>
              <w:top w:val="single" w:sz="1" w:space="0" w:color="000000"/>
              <w:bottom w:val="single" w:sz="1" w:space="0" w:color="000000"/>
              <w:right w:val="single" w:sz="1" w:space="0" w:color="000000"/>
            </w:tcBorders>
          </w:tcPr>
          <w:p w14:paraId="1A2194DF" w14:textId="77777777" w:rsidR="00C850C0" w:rsidRDefault="00000000">
            <w:pPr>
              <w:spacing w:line="360" w:lineRule="auto"/>
              <w:jc w:val="right"/>
            </w:pPr>
            <w:r>
              <w:rPr>
                <w:rFonts w:ascii="helvetica neue" w:eastAsia="helvetica neue" w:hAnsi="helvetica neue" w:cs="helvetica neue"/>
                <w:color w:val="000000"/>
                <w:sz w:val="17"/>
              </w:rPr>
              <w:t>2,3</w:t>
            </w:r>
          </w:p>
        </w:tc>
        <w:tc>
          <w:tcPr>
            <w:tcW w:w="0" w:type="auto"/>
            <w:tcBorders>
              <w:top w:val="single" w:sz="1" w:space="0" w:color="000000"/>
              <w:bottom w:val="single" w:sz="1" w:space="0" w:color="000000"/>
              <w:right w:val="single" w:sz="1" w:space="0" w:color="000000"/>
            </w:tcBorders>
          </w:tcPr>
          <w:p w14:paraId="1558EA6F" w14:textId="77777777" w:rsidR="00C850C0" w:rsidRDefault="00000000">
            <w:pPr>
              <w:spacing w:line="360" w:lineRule="auto"/>
              <w:jc w:val="right"/>
            </w:pPr>
            <w:r>
              <w:rPr>
                <w:rFonts w:ascii="helvetica neue" w:eastAsia="helvetica neue" w:hAnsi="helvetica neue" w:cs="helvetica neue"/>
                <w:color w:val="000000"/>
                <w:sz w:val="17"/>
              </w:rPr>
              <w:t>7,2</w:t>
            </w:r>
          </w:p>
        </w:tc>
        <w:tc>
          <w:tcPr>
            <w:tcW w:w="0" w:type="auto"/>
            <w:tcBorders>
              <w:top w:val="single" w:sz="1" w:space="0" w:color="000000"/>
              <w:bottom w:val="single" w:sz="1" w:space="0" w:color="000000"/>
            </w:tcBorders>
          </w:tcPr>
          <w:p w14:paraId="0F265960" w14:textId="77777777" w:rsidR="00C850C0" w:rsidRDefault="00000000">
            <w:pPr>
              <w:spacing w:line="360" w:lineRule="auto"/>
              <w:jc w:val="right"/>
            </w:pPr>
            <w:r>
              <w:rPr>
                <w:rFonts w:ascii="helvetica neue" w:eastAsia="helvetica neue" w:hAnsi="helvetica neue" w:cs="helvetica neue"/>
                <w:color w:val="000000"/>
                <w:sz w:val="17"/>
              </w:rPr>
              <w:t>245</w:t>
            </w:r>
          </w:p>
        </w:tc>
      </w:tr>
      <w:tr w:rsidR="00C850C0" w14:paraId="50F6D39B"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187B858A" w14:textId="77777777" w:rsidR="00C850C0" w:rsidRDefault="00000000">
            <w:pPr>
              <w:spacing w:line="360" w:lineRule="auto"/>
            </w:pPr>
            <w:r>
              <w:rPr>
                <w:rFonts w:ascii="helvetica neue" w:eastAsia="helvetica neue" w:hAnsi="helvetica neue" w:cs="helvetica neue"/>
                <w:color w:val="000000"/>
                <w:sz w:val="17"/>
              </w:rPr>
              <w:t>Traumatología</w:t>
            </w:r>
          </w:p>
        </w:tc>
        <w:tc>
          <w:tcPr>
            <w:tcW w:w="0" w:type="auto"/>
            <w:tcBorders>
              <w:top w:val="single" w:sz="1" w:space="0" w:color="000000"/>
              <w:bottom w:val="single" w:sz="1" w:space="0" w:color="000000"/>
              <w:right w:val="single" w:sz="1" w:space="0" w:color="000000"/>
            </w:tcBorders>
          </w:tcPr>
          <w:p w14:paraId="55BEAEDC" w14:textId="77777777" w:rsidR="00C850C0" w:rsidRDefault="00000000">
            <w:pPr>
              <w:spacing w:line="360" w:lineRule="auto"/>
              <w:jc w:val="right"/>
            </w:pPr>
            <w:r>
              <w:rPr>
                <w:rFonts w:ascii="helvetica neue" w:eastAsia="helvetica neue" w:hAnsi="helvetica neue" w:cs="helvetica neue"/>
                <w:color w:val="000000"/>
                <w:sz w:val="17"/>
              </w:rPr>
              <w:t>59,0</w:t>
            </w:r>
          </w:p>
        </w:tc>
        <w:tc>
          <w:tcPr>
            <w:tcW w:w="0" w:type="auto"/>
            <w:tcBorders>
              <w:top w:val="single" w:sz="1" w:space="0" w:color="000000"/>
              <w:bottom w:val="single" w:sz="1" w:space="0" w:color="000000"/>
              <w:right w:val="single" w:sz="1" w:space="0" w:color="000000"/>
            </w:tcBorders>
          </w:tcPr>
          <w:p w14:paraId="0F4722D0" w14:textId="77777777" w:rsidR="00C850C0" w:rsidRDefault="00000000">
            <w:pPr>
              <w:spacing w:line="360" w:lineRule="auto"/>
              <w:jc w:val="right"/>
            </w:pPr>
            <w:r>
              <w:rPr>
                <w:rFonts w:ascii="helvetica neue" w:eastAsia="helvetica neue" w:hAnsi="helvetica neue" w:cs="helvetica neue"/>
                <w:color w:val="000000"/>
                <w:sz w:val="17"/>
              </w:rPr>
              <w:t>35,7</w:t>
            </w:r>
          </w:p>
        </w:tc>
        <w:tc>
          <w:tcPr>
            <w:tcW w:w="0" w:type="auto"/>
            <w:tcBorders>
              <w:top w:val="single" w:sz="1" w:space="0" w:color="000000"/>
              <w:bottom w:val="single" w:sz="1" w:space="0" w:color="000000"/>
              <w:right w:val="single" w:sz="1" w:space="0" w:color="000000"/>
            </w:tcBorders>
          </w:tcPr>
          <w:p w14:paraId="370F46D3" w14:textId="77777777" w:rsidR="00C850C0" w:rsidRDefault="00000000">
            <w:pPr>
              <w:spacing w:line="360" w:lineRule="auto"/>
              <w:jc w:val="right"/>
            </w:pPr>
            <w:r>
              <w:rPr>
                <w:rFonts w:ascii="helvetica neue" w:eastAsia="helvetica neue" w:hAnsi="helvetica neue" w:cs="helvetica neue"/>
                <w:color w:val="000000"/>
                <w:sz w:val="17"/>
              </w:rPr>
              <w:t>23,3</w:t>
            </w:r>
          </w:p>
        </w:tc>
        <w:tc>
          <w:tcPr>
            <w:tcW w:w="0" w:type="auto"/>
            <w:tcBorders>
              <w:top w:val="single" w:sz="1" w:space="0" w:color="000000"/>
              <w:bottom w:val="single" w:sz="1" w:space="0" w:color="000000"/>
            </w:tcBorders>
          </w:tcPr>
          <w:p w14:paraId="601CEE82" w14:textId="77777777" w:rsidR="00C850C0" w:rsidRDefault="00000000">
            <w:pPr>
              <w:spacing w:line="360" w:lineRule="auto"/>
              <w:jc w:val="right"/>
            </w:pPr>
            <w:r>
              <w:rPr>
                <w:rFonts w:ascii="helvetica neue" w:eastAsia="helvetica neue" w:hAnsi="helvetica neue" w:cs="helvetica neue"/>
                <w:color w:val="000000"/>
                <w:sz w:val="17"/>
              </w:rPr>
              <w:t>245</w:t>
            </w:r>
          </w:p>
        </w:tc>
      </w:tr>
      <w:tr w:rsidR="00C850C0" w14:paraId="73FD3E83" w14:textId="77777777">
        <w:trPr>
          <w:cantSplit/>
          <w:tblCellSpacing w:w="0" w:type="dxa"/>
          <w:jc w:val="center"/>
        </w:trPr>
        <w:tc>
          <w:tcPr>
            <w:tcW w:w="0" w:type="auto"/>
            <w:tcBorders>
              <w:top w:val="single" w:sz="1" w:space="0" w:color="000000"/>
              <w:bottom w:val="single" w:sz="1" w:space="0" w:color="000000"/>
              <w:right w:val="single" w:sz="1" w:space="0" w:color="000000"/>
            </w:tcBorders>
          </w:tcPr>
          <w:p w14:paraId="2820CE1B" w14:textId="77777777" w:rsidR="00C850C0" w:rsidRDefault="00000000">
            <w:pPr>
              <w:spacing w:line="360" w:lineRule="auto"/>
            </w:pPr>
            <w:r>
              <w:rPr>
                <w:rFonts w:eastAsia="Georgia" w:hAnsi="Georgia" w:cs="Georgia"/>
                <w:b/>
                <w:color w:val="000000"/>
                <w:sz w:val="17"/>
              </w:rPr>
              <w:t>Total</w:t>
            </w:r>
          </w:p>
        </w:tc>
        <w:tc>
          <w:tcPr>
            <w:tcW w:w="0" w:type="auto"/>
            <w:tcBorders>
              <w:top w:val="single" w:sz="1" w:space="0" w:color="000000"/>
              <w:bottom w:val="single" w:sz="1" w:space="0" w:color="000000"/>
              <w:right w:val="single" w:sz="1" w:space="0" w:color="000000"/>
            </w:tcBorders>
          </w:tcPr>
          <w:p w14:paraId="0D8FB1C3" w14:textId="77777777" w:rsidR="00C850C0" w:rsidRDefault="00000000">
            <w:pPr>
              <w:spacing w:line="360" w:lineRule="auto"/>
              <w:jc w:val="right"/>
            </w:pPr>
            <w:r>
              <w:rPr>
                <w:rFonts w:eastAsia="Georgia" w:hAnsi="Georgia" w:cs="Georgia"/>
                <w:b/>
                <w:color w:val="000000"/>
                <w:sz w:val="17"/>
              </w:rPr>
              <w:t>295,0</w:t>
            </w:r>
          </w:p>
        </w:tc>
        <w:tc>
          <w:tcPr>
            <w:tcW w:w="0" w:type="auto"/>
            <w:tcBorders>
              <w:top w:val="single" w:sz="1" w:space="0" w:color="000000"/>
              <w:bottom w:val="single" w:sz="1" w:space="0" w:color="000000"/>
              <w:right w:val="single" w:sz="1" w:space="0" w:color="000000"/>
            </w:tcBorders>
          </w:tcPr>
          <w:p w14:paraId="5CA3320C" w14:textId="77777777" w:rsidR="00C850C0" w:rsidRDefault="00000000">
            <w:pPr>
              <w:spacing w:line="360" w:lineRule="auto"/>
              <w:jc w:val="right"/>
            </w:pPr>
            <w:r>
              <w:rPr>
                <w:rFonts w:eastAsia="Georgia" w:hAnsi="Georgia" w:cs="Georgia"/>
                <w:b/>
                <w:color w:val="000000"/>
                <w:sz w:val="17"/>
              </w:rPr>
              <w:t>161,1</w:t>
            </w:r>
          </w:p>
        </w:tc>
        <w:tc>
          <w:tcPr>
            <w:tcW w:w="0" w:type="auto"/>
            <w:tcBorders>
              <w:top w:val="single" w:sz="1" w:space="0" w:color="000000"/>
              <w:bottom w:val="single" w:sz="1" w:space="0" w:color="000000"/>
              <w:right w:val="single" w:sz="1" w:space="0" w:color="000000"/>
            </w:tcBorders>
          </w:tcPr>
          <w:p w14:paraId="7BC3D6A4" w14:textId="77777777" w:rsidR="00C850C0" w:rsidRDefault="00000000">
            <w:pPr>
              <w:spacing w:line="360" w:lineRule="auto"/>
              <w:jc w:val="right"/>
            </w:pPr>
            <w:r>
              <w:rPr>
                <w:rFonts w:eastAsia="Georgia" w:hAnsi="Georgia" w:cs="Georgia"/>
                <w:b/>
                <w:color w:val="000000"/>
                <w:sz w:val="17"/>
              </w:rPr>
              <w:t>133,9</w:t>
            </w:r>
          </w:p>
        </w:tc>
        <w:tc>
          <w:tcPr>
            <w:tcW w:w="0" w:type="auto"/>
            <w:tcBorders>
              <w:top w:val="single" w:sz="1" w:space="0" w:color="000000"/>
              <w:bottom w:val="single" w:sz="1" w:space="0" w:color="000000"/>
            </w:tcBorders>
          </w:tcPr>
          <w:p w14:paraId="230E3B14" w14:textId="77777777" w:rsidR="00C850C0" w:rsidRDefault="00000000">
            <w:pPr>
              <w:spacing w:line="360" w:lineRule="auto"/>
              <w:jc w:val="right"/>
            </w:pPr>
            <w:r>
              <w:rPr>
                <w:rFonts w:eastAsia="Georgia" w:hAnsi="Georgia" w:cs="Georgia"/>
                <w:b/>
                <w:color w:val="000000"/>
                <w:sz w:val="17"/>
              </w:rPr>
              <w:t>245</w:t>
            </w:r>
          </w:p>
        </w:tc>
      </w:tr>
      <w:tr w:rsidR="00C850C0" w14:paraId="5F202E4A" w14:textId="77777777">
        <w:trPr>
          <w:gridAfter w:val="2"/>
          <w:cantSplit/>
          <w:tblCellSpacing w:w="0" w:type="dxa"/>
          <w:jc w:val="center"/>
        </w:trPr>
        <w:tc>
          <w:tcPr>
            <w:tcW w:w="0" w:type="auto"/>
            <w:tcBorders>
              <w:top w:val="single" w:sz="1" w:space="0" w:color="000000"/>
              <w:bottom w:val="single" w:sz="1" w:space="0" w:color="000000"/>
              <w:right w:val="single" w:sz="1" w:space="0" w:color="000000"/>
            </w:tcBorders>
          </w:tcPr>
          <w:p w14:paraId="55541608" w14:textId="77777777" w:rsidR="00C850C0" w:rsidRDefault="00000000">
            <w:pPr>
              <w:spacing w:line="360" w:lineRule="auto"/>
            </w:pPr>
            <w:r>
              <w:rPr>
                <w:rFonts w:ascii="helvetica neue" w:eastAsia="helvetica neue" w:hAnsi="helvetica neue" w:cs="helvetica neue"/>
                <w:color w:val="000000"/>
                <w:sz w:val="17"/>
              </w:rPr>
              <w:t>Especialidad</w:t>
            </w:r>
          </w:p>
        </w:tc>
        <w:tc>
          <w:tcPr>
            <w:tcW w:w="0" w:type="auto"/>
            <w:tcBorders>
              <w:top w:val="single" w:sz="1" w:space="0" w:color="000000"/>
              <w:bottom w:val="single" w:sz="1" w:space="0" w:color="000000"/>
              <w:right w:val="single" w:sz="1" w:space="0" w:color="000000"/>
            </w:tcBorders>
          </w:tcPr>
          <w:p w14:paraId="15DE2739" w14:textId="77777777" w:rsidR="00C850C0" w:rsidRDefault="00000000">
            <w:pPr>
              <w:spacing w:line="360" w:lineRule="auto"/>
              <w:jc w:val="right"/>
            </w:pPr>
            <w:r>
              <w:rPr>
                <w:rFonts w:ascii="helvetica neue" w:eastAsia="helvetica neue" w:hAnsi="helvetica neue" w:cs="helvetica neue"/>
                <w:color w:val="000000"/>
                <w:sz w:val="17"/>
              </w:rPr>
              <w:t>Consulta tradicional (días)</w:t>
            </w:r>
          </w:p>
        </w:tc>
        <w:tc>
          <w:tcPr>
            <w:tcW w:w="0" w:type="auto"/>
            <w:tcBorders>
              <w:top w:val="single" w:sz="1" w:space="0" w:color="000000"/>
              <w:bottom w:val="single" w:sz="1" w:space="0" w:color="000000"/>
            </w:tcBorders>
          </w:tcPr>
          <w:p w14:paraId="069361EB" w14:textId="77777777" w:rsidR="00C850C0" w:rsidRDefault="00000000">
            <w:pPr>
              <w:spacing w:line="360" w:lineRule="auto"/>
              <w:jc w:val="right"/>
            </w:pPr>
            <w:r>
              <w:rPr>
                <w:rFonts w:ascii="helvetica neue" w:eastAsia="helvetica neue" w:hAnsi="helvetica neue" w:cs="helvetica neue"/>
                <w:color w:val="000000"/>
                <w:sz w:val="17"/>
              </w:rPr>
              <w:t>Incremento DM</w:t>
            </w:r>
          </w:p>
        </w:tc>
      </w:tr>
      <w:tr w:rsidR="00C850C0" w14:paraId="33485F77" w14:textId="77777777">
        <w:trPr>
          <w:gridAfter w:val="2"/>
          <w:cantSplit/>
          <w:tblCellSpacing w:w="0" w:type="dxa"/>
          <w:jc w:val="center"/>
        </w:trPr>
        <w:tc>
          <w:tcPr>
            <w:tcW w:w="0" w:type="auto"/>
            <w:tcBorders>
              <w:top w:val="single" w:sz="1" w:space="0" w:color="000000"/>
              <w:bottom w:val="single" w:sz="1" w:space="0" w:color="000000"/>
              <w:right w:val="single" w:sz="1" w:space="0" w:color="000000"/>
            </w:tcBorders>
          </w:tcPr>
          <w:p w14:paraId="709CB661" w14:textId="77777777" w:rsidR="00C850C0" w:rsidRDefault="00000000">
            <w:pPr>
              <w:spacing w:line="360" w:lineRule="auto"/>
            </w:pPr>
            <w:r>
              <w:rPr>
                <w:rFonts w:ascii="helvetica neue" w:eastAsia="helvetica neue" w:hAnsi="helvetica neue" w:cs="helvetica neue"/>
                <w:color w:val="000000"/>
                <w:sz w:val="17"/>
              </w:rPr>
              <w:t>---</w:t>
            </w:r>
          </w:p>
        </w:tc>
        <w:tc>
          <w:tcPr>
            <w:tcW w:w="0" w:type="auto"/>
            <w:tcBorders>
              <w:top w:val="single" w:sz="1" w:space="0" w:color="000000"/>
              <w:bottom w:val="single" w:sz="1" w:space="0" w:color="000000"/>
              <w:right w:val="single" w:sz="1" w:space="0" w:color="000000"/>
            </w:tcBorders>
          </w:tcPr>
          <w:p w14:paraId="470D9DDA" w14:textId="77777777" w:rsidR="00C850C0" w:rsidRDefault="00000000">
            <w:pPr>
              <w:spacing w:line="360" w:lineRule="auto"/>
              <w:jc w:val="right"/>
            </w:pPr>
            <w:r>
              <w:rPr>
                <w:rFonts w:ascii="helvetica neue" w:eastAsia="helvetica neue" w:hAnsi="helvetica neue" w:cs="helvetica neue"/>
                <w:color w:val="000000"/>
                <w:sz w:val="17"/>
              </w:rPr>
              <w:t>---:</w:t>
            </w:r>
          </w:p>
        </w:tc>
        <w:tc>
          <w:tcPr>
            <w:tcW w:w="0" w:type="auto"/>
            <w:tcBorders>
              <w:top w:val="single" w:sz="1" w:space="0" w:color="000000"/>
              <w:bottom w:val="single" w:sz="1" w:space="0" w:color="000000"/>
            </w:tcBorders>
          </w:tcPr>
          <w:p w14:paraId="706D7C59" w14:textId="77777777" w:rsidR="00C850C0" w:rsidRDefault="00000000">
            <w:pPr>
              <w:spacing w:line="360" w:lineRule="auto"/>
              <w:jc w:val="right"/>
            </w:pPr>
            <w:r>
              <w:rPr>
                <w:rFonts w:ascii="helvetica neue" w:eastAsia="helvetica neue" w:hAnsi="helvetica neue" w:cs="helvetica neue"/>
                <w:color w:val="000000"/>
                <w:sz w:val="17"/>
              </w:rPr>
              <w:t>---:</w:t>
            </w:r>
          </w:p>
        </w:tc>
      </w:tr>
      <w:tr w:rsidR="00C850C0" w14:paraId="028DC191" w14:textId="77777777">
        <w:trPr>
          <w:gridAfter w:val="2"/>
          <w:cantSplit/>
          <w:tblCellSpacing w:w="0" w:type="dxa"/>
          <w:jc w:val="center"/>
        </w:trPr>
        <w:tc>
          <w:tcPr>
            <w:tcW w:w="0" w:type="auto"/>
            <w:tcBorders>
              <w:top w:val="single" w:sz="1" w:space="0" w:color="000000"/>
              <w:bottom w:val="single" w:sz="1" w:space="0" w:color="000000"/>
              <w:right w:val="single" w:sz="1" w:space="0" w:color="000000"/>
            </w:tcBorders>
          </w:tcPr>
          <w:p w14:paraId="7A8318E4" w14:textId="77777777" w:rsidR="00C850C0" w:rsidRDefault="00000000">
            <w:pPr>
              <w:spacing w:line="360" w:lineRule="auto"/>
            </w:pPr>
            <w:r>
              <w:rPr>
                <w:rFonts w:ascii="helvetica neue" w:eastAsia="helvetica neue" w:hAnsi="helvetica neue" w:cs="helvetica neue"/>
                <w:color w:val="000000"/>
                <w:sz w:val="17"/>
              </w:rPr>
              <w:t>Medicina interna</w:t>
            </w:r>
          </w:p>
        </w:tc>
        <w:tc>
          <w:tcPr>
            <w:tcW w:w="0" w:type="auto"/>
            <w:tcBorders>
              <w:top w:val="single" w:sz="1" w:space="0" w:color="000000"/>
              <w:bottom w:val="single" w:sz="1" w:space="0" w:color="000000"/>
              <w:right w:val="single" w:sz="1" w:space="0" w:color="000000"/>
            </w:tcBorders>
          </w:tcPr>
          <w:p w14:paraId="125ED9AB" w14:textId="77777777" w:rsidR="00C850C0" w:rsidRDefault="00000000">
            <w:pPr>
              <w:spacing w:line="360" w:lineRule="auto"/>
              <w:jc w:val="right"/>
            </w:pPr>
            <w:r>
              <w:rPr>
                <w:rFonts w:ascii="helvetica neue" w:eastAsia="helvetica neue" w:hAnsi="helvetica neue" w:cs="helvetica neue"/>
                <w:color w:val="000000"/>
                <w:sz w:val="17"/>
              </w:rPr>
              <w:t>268,4</w:t>
            </w:r>
          </w:p>
        </w:tc>
        <w:tc>
          <w:tcPr>
            <w:tcW w:w="0" w:type="auto"/>
            <w:tcBorders>
              <w:top w:val="single" w:sz="1" w:space="0" w:color="000000"/>
              <w:bottom w:val="single" w:sz="1" w:space="0" w:color="000000"/>
            </w:tcBorders>
          </w:tcPr>
          <w:p w14:paraId="5BD12BE4" w14:textId="77777777" w:rsidR="00C850C0" w:rsidRDefault="00000000">
            <w:pPr>
              <w:spacing w:line="360" w:lineRule="auto"/>
              <w:jc w:val="right"/>
            </w:pPr>
            <w:r>
              <w:rPr>
                <w:rFonts w:ascii="helvetica neue" w:eastAsia="helvetica neue" w:hAnsi="helvetica neue" w:cs="helvetica neue"/>
                <w:color w:val="000000"/>
                <w:sz w:val="17"/>
              </w:rPr>
              <w:t>23,4</w:t>
            </w:r>
          </w:p>
        </w:tc>
      </w:tr>
      <w:tr w:rsidR="00C850C0" w14:paraId="5DD2DED4" w14:textId="77777777">
        <w:trPr>
          <w:gridAfter w:val="2"/>
          <w:cantSplit/>
          <w:tblCellSpacing w:w="0" w:type="dxa"/>
          <w:jc w:val="center"/>
        </w:trPr>
        <w:tc>
          <w:tcPr>
            <w:tcW w:w="0" w:type="auto"/>
            <w:tcBorders>
              <w:top w:val="single" w:sz="1" w:space="0" w:color="000000"/>
              <w:bottom w:val="single" w:sz="1" w:space="0" w:color="000000"/>
              <w:right w:val="single" w:sz="1" w:space="0" w:color="000000"/>
            </w:tcBorders>
          </w:tcPr>
          <w:p w14:paraId="13479532" w14:textId="77777777" w:rsidR="00C850C0" w:rsidRDefault="00000000">
            <w:pPr>
              <w:spacing w:line="360" w:lineRule="auto"/>
            </w:pPr>
            <w:r>
              <w:rPr>
                <w:rFonts w:ascii="helvetica neue" w:eastAsia="helvetica neue" w:hAnsi="helvetica neue" w:cs="helvetica neue"/>
                <w:color w:val="000000"/>
                <w:sz w:val="17"/>
              </w:rPr>
              <w:t>Cardiología</w:t>
            </w:r>
          </w:p>
        </w:tc>
        <w:tc>
          <w:tcPr>
            <w:tcW w:w="0" w:type="auto"/>
            <w:tcBorders>
              <w:top w:val="single" w:sz="1" w:space="0" w:color="000000"/>
              <w:bottom w:val="single" w:sz="1" w:space="0" w:color="000000"/>
              <w:right w:val="single" w:sz="1" w:space="0" w:color="000000"/>
            </w:tcBorders>
          </w:tcPr>
          <w:p w14:paraId="3C335783" w14:textId="77777777" w:rsidR="00C850C0" w:rsidRDefault="00000000">
            <w:pPr>
              <w:spacing w:line="360" w:lineRule="auto"/>
              <w:jc w:val="right"/>
            </w:pPr>
            <w:r>
              <w:rPr>
                <w:rFonts w:ascii="helvetica neue" w:eastAsia="helvetica neue" w:hAnsi="helvetica neue" w:cs="helvetica neue"/>
                <w:color w:val="000000"/>
                <w:sz w:val="17"/>
              </w:rPr>
              <w:t>260,7</w:t>
            </w:r>
          </w:p>
        </w:tc>
        <w:tc>
          <w:tcPr>
            <w:tcW w:w="0" w:type="auto"/>
            <w:tcBorders>
              <w:top w:val="single" w:sz="1" w:space="0" w:color="000000"/>
              <w:bottom w:val="single" w:sz="1" w:space="0" w:color="000000"/>
            </w:tcBorders>
          </w:tcPr>
          <w:p w14:paraId="18B11DD9" w14:textId="77777777" w:rsidR="00C850C0" w:rsidRDefault="00000000">
            <w:pPr>
              <w:spacing w:line="360" w:lineRule="auto"/>
              <w:jc w:val="right"/>
            </w:pPr>
            <w:r>
              <w:rPr>
                <w:rFonts w:ascii="helvetica neue" w:eastAsia="helvetica neue" w:hAnsi="helvetica neue" w:cs="helvetica neue"/>
                <w:color w:val="000000"/>
                <w:sz w:val="17"/>
              </w:rPr>
              <w:t>15,7</w:t>
            </w:r>
          </w:p>
        </w:tc>
      </w:tr>
      <w:tr w:rsidR="00C850C0" w14:paraId="72194072" w14:textId="77777777">
        <w:trPr>
          <w:gridAfter w:val="2"/>
          <w:cantSplit/>
          <w:tblCellSpacing w:w="0" w:type="dxa"/>
          <w:jc w:val="center"/>
        </w:trPr>
        <w:tc>
          <w:tcPr>
            <w:tcW w:w="0" w:type="auto"/>
            <w:tcBorders>
              <w:top w:val="single" w:sz="1" w:space="0" w:color="000000"/>
              <w:bottom w:val="single" w:sz="1" w:space="0" w:color="000000"/>
              <w:right w:val="single" w:sz="1" w:space="0" w:color="000000"/>
            </w:tcBorders>
          </w:tcPr>
          <w:p w14:paraId="7DBB526A" w14:textId="77777777" w:rsidR="00C850C0" w:rsidRDefault="00000000">
            <w:pPr>
              <w:spacing w:line="360" w:lineRule="auto"/>
            </w:pPr>
            <w:r>
              <w:rPr>
                <w:rFonts w:ascii="helvetica neue" w:eastAsia="helvetica neue" w:hAnsi="helvetica neue" w:cs="helvetica neue"/>
                <w:color w:val="000000"/>
                <w:sz w:val="17"/>
              </w:rPr>
              <w:t>Digestivo</w:t>
            </w:r>
          </w:p>
        </w:tc>
        <w:tc>
          <w:tcPr>
            <w:tcW w:w="0" w:type="auto"/>
            <w:tcBorders>
              <w:top w:val="single" w:sz="1" w:space="0" w:color="000000"/>
              <w:bottom w:val="single" w:sz="1" w:space="0" w:color="000000"/>
              <w:right w:val="single" w:sz="1" w:space="0" w:color="000000"/>
            </w:tcBorders>
          </w:tcPr>
          <w:p w14:paraId="16559FD3" w14:textId="77777777" w:rsidR="00C850C0" w:rsidRDefault="00000000">
            <w:pPr>
              <w:spacing w:line="360" w:lineRule="auto"/>
              <w:jc w:val="right"/>
            </w:pPr>
            <w:r>
              <w:rPr>
                <w:rFonts w:ascii="helvetica neue" w:eastAsia="helvetica neue" w:hAnsi="helvetica neue" w:cs="helvetica neue"/>
                <w:color w:val="000000"/>
                <w:sz w:val="17"/>
              </w:rPr>
              <w:t>303,6</w:t>
            </w:r>
          </w:p>
        </w:tc>
        <w:tc>
          <w:tcPr>
            <w:tcW w:w="0" w:type="auto"/>
            <w:tcBorders>
              <w:top w:val="single" w:sz="1" w:space="0" w:color="000000"/>
              <w:bottom w:val="single" w:sz="1" w:space="0" w:color="000000"/>
            </w:tcBorders>
          </w:tcPr>
          <w:p w14:paraId="6DE12A1B" w14:textId="77777777" w:rsidR="00C850C0" w:rsidRDefault="00000000">
            <w:pPr>
              <w:spacing w:line="360" w:lineRule="auto"/>
              <w:jc w:val="right"/>
            </w:pPr>
            <w:r>
              <w:rPr>
                <w:rFonts w:ascii="helvetica neue" w:eastAsia="helvetica neue" w:hAnsi="helvetica neue" w:cs="helvetica neue"/>
                <w:color w:val="000000"/>
                <w:sz w:val="17"/>
              </w:rPr>
              <w:t>58,6</w:t>
            </w:r>
          </w:p>
        </w:tc>
      </w:tr>
      <w:tr w:rsidR="00C850C0" w14:paraId="4466F8A8" w14:textId="77777777">
        <w:trPr>
          <w:gridAfter w:val="2"/>
          <w:cantSplit/>
          <w:tblCellSpacing w:w="0" w:type="dxa"/>
          <w:jc w:val="center"/>
        </w:trPr>
        <w:tc>
          <w:tcPr>
            <w:tcW w:w="0" w:type="auto"/>
            <w:tcBorders>
              <w:top w:val="single" w:sz="1" w:space="0" w:color="000000"/>
              <w:bottom w:val="single" w:sz="1" w:space="0" w:color="000000"/>
              <w:right w:val="single" w:sz="1" w:space="0" w:color="000000"/>
            </w:tcBorders>
          </w:tcPr>
          <w:p w14:paraId="4DCA5252" w14:textId="77777777" w:rsidR="00C850C0" w:rsidRDefault="00000000">
            <w:pPr>
              <w:spacing w:line="360" w:lineRule="auto"/>
            </w:pPr>
            <w:r>
              <w:rPr>
                <w:rFonts w:ascii="helvetica neue" w:eastAsia="helvetica neue" w:hAnsi="helvetica neue" w:cs="helvetica neue"/>
                <w:color w:val="000000"/>
                <w:sz w:val="17"/>
              </w:rPr>
              <w:t>Neumología</w:t>
            </w:r>
          </w:p>
        </w:tc>
        <w:tc>
          <w:tcPr>
            <w:tcW w:w="0" w:type="auto"/>
            <w:tcBorders>
              <w:top w:val="single" w:sz="1" w:space="0" w:color="000000"/>
              <w:bottom w:val="single" w:sz="1" w:space="0" w:color="000000"/>
              <w:right w:val="single" w:sz="1" w:space="0" w:color="000000"/>
            </w:tcBorders>
          </w:tcPr>
          <w:p w14:paraId="65C4E5D5" w14:textId="77777777" w:rsidR="00C850C0" w:rsidRDefault="00000000">
            <w:pPr>
              <w:spacing w:line="360" w:lineRule="auto"/>
              <w:jc w:val="right"/>
            </w:pPr>
            <w:r>
              <w:rPr>
                <w:rFonts w:ascii="helvetica neue" w:eastAsia="helvetica neue" w:hAnsi="helvetica neue" w:cs="helvetica neue"/>
                <w:color w:val="000000"/>
                <w:sz w:val="17"/>
              </w:rPr>
              <w:t>353,1</w:t>
            </w:r>
          </w:p>
        </w:tc>
        <w:tc>
          <w:tcPr>
            <w:tcW w:w="0" w:type="auto"/>
            <w:tcBorders>
              <w:top w:val="single" w:sz="1" w:space="0" w:color="000000"/>
              <w:bottom w:val="single" w:sz="1" w:space="0" w:color="000000"/>
            </w:tcBorders>
          </w:tcPr>
          <w:p w14:paraId="4DB2189C" w14:textId="77777777" w:rsidR="00C850C0" w:rsidRDefault="00000000">
            <w:pPr>
              <w:spacing w:line="360" w:lineRule="auto"/>
              <w:jc w:val="right"/>
            </w:pPr>
            <w:r>
              <w:rPr>
                <w:rFonts w:ascii="helvetica neue" w:eastAsia="helvetica neue" w:hAnsi="helvetica neue" w:cs="helvetica neue"/>
                <w:color w:val="000000"/>
                <w:sz w:val="17"/>
              </w:rPr>
              <w:t>108,1</w:t>
            </w:r>
          </w:p>
        </w:tc>
      </w:tr>
      <w:tr w:rsidR="00C850C0" w14:paraId="5D57FCE7" w14:textId="77777777">
        <w:trPr>
          <w:gridAfter w:val="2"/>
          <w:cantSplit/>
          <w:tblCellSpacing w:w="0" w:type="dxa"/>
          <w:jc w:val="center"/>
        </w:trPr>
        <w:tc>
          <w:tcPr>
            <w:tcW w:w="0" w:type="auto"/>
            <w:tcBorders>
              <w:top w:val="single" w:sz="1" w:space="0" w:color="000000"/>
              <w:bottom w:val="single" w:sz="1" w:space="0" w:color="000000"/>
              <w:right w:val="single" w:sz="1" w:space="0" w:color="000000"/>
            </w:tcBorders>
          </w:tcPr>
          <w:p w14:paraId="3D5E12A8" w14:textId="77777777" w:rsidR="00C850C0" w:rsidRDefault="00000000">
            <w:pPr>
              <w:spacing w:line="360" w:lineRule="auto"/>
            </w:pPr>
            <w:r>
              <w:rPr>
                <w:rFonts w:ascii="helvetica neue" w:eastAsia="helvetica neue" w:hAnsi="helvetica neue" w:cs="helvetica neue"/>
                <w:color w:val="000000"/>
                <w:sz w:val="17"/>
              </w:rPr>
              <w:t>Hematología</w:t>
            </w:r>
          </w:p>
        </w:tc>
        <w:tc>
          <w:tcPr>
            <w:tcW w:w="0" w:type="auto"/>
            <w:tcBorders>
              <w:top w:val="single" w:sz="1" w:space="0" w:color="000000"/>
              <w:bottom w:val="single" w:sz="1" w:space="0" w:color="000000"/>
              <w:right w:val="single" w:sz="1" w:space="0" w:color="000000"/>
            </w:tcBorders>
          </w:tcPr>
          <w:p w14:paraId="5CFE97C3" w14:textId="77777777" w:rsidR="00C850C0" w:rsidRDefault="00000000">
            <w:pPr>
              <w:spacing w:line="360" w:lineRule="auto"/>
              <w:jc w:val="right"/>
            </w:pPr>
            <w:r>
              <w:rPr>
                <w:rFonts w:ascii="helvetica neue" w:eastAsia="helvetica neue" w:hAnsi="helvetica neue" w:cs="helvetica neue"/>
                <w:color w:val="000000"/>
                <w:sz w:val="17"/>
              </w:rPr>
              <w:t>285,0</w:t>
            </w:r>
          </w:p>
        </w:tc>
        <w:tc>
          <w:tcPr>
            <w:tcW w:w="0" w:type="auto"/>
            <w:tcBorders>
              <w:top w:val="single" w:sz="1" w:space="0" w:color="000000"/>
              <w:bottom w:val="single" w:sz="1" w:space="0" w:color="000000"/>
            </w:tcBorders>
          </w:tcPr>
          <w:p w14:paraId="2E1100C9" w14:textId="77777777" w:rsidR="00C850C0" w:rsidRDefault="00000000">
            <w:pPr>
              <w:spacing w:line="360" w:lineRule="auto"/>
              <w:jc w:val="right"/>
            </w:pPr>
            <w:r>
              <w:rPr>
                <w:rFonts w:ascii="helvetica neue" w:eastAsia="helvetica neue" w:hAnsi="helvetica neue" w:cs="helvetica neue"/>
                <w:color w:val="000000"/>
                <w:sz w:val="17"/>
              </w:rPr>
              <w:t>40,0</w:t>
            </w:r>
          </w:p>
        </w:tc>
      </w:tr>
      <w:tr w:rsidR="00C850C0" w14:paraId="49B46C3C" w14:textId="77777777">
        <w:trPr>
          <w:gridAfter w:val="2"/>
          <w:cantSplit/>
          <w:tblCellSpacing w:w="0" w:type="dxa"/>
          <w:jc w:val="center"/>
        </w:trPr>
        <w:tc>
          <w:tcPr>
            <w:tcW w:w="0" w:type="auto"/>
            <w:tcBorders>
              <w:top w:val="single" w:sz="1" w:space="0" w:color="000000"/>
              <w:bottom w:val="single" w:sz="1" w:space="0" w:color="000000"/>
              <w:right w:val="single" w:sz="1" w:space="0" w:color="000000"/>
            </w:tcBorders>
          </w:tcPr>
          <w:p w14:paraId="138E1A9D" w14:textId="77777777" w:rsidR="00C850C0" w:rsidRDefault="00000000">
            <w:pPr>
              <w:spacing w:line="360" w:lineRule="auto"/>
            </w:pPr>
            <w:r>
              <w:rPr>
                <w:rFonts w:ascii="helvetica neue" w:eastAsia="helvetica neue" w:hAnsi="helvetica neue" w:cs="helvetica neue"/>
                <w:color w:val="000000"/>
                <w:sz w:val="17"/>
              </w:rPr>
              <w:t>Dermatología</w:t>
            </w:r>
          </w:p>
        </w:tc>
        <w:tc>
          <w:tcPr>
            <w:tcW w:w="0" w:type="auto"/>
            <w:tcBorders>
              <w:top w:val="single" w:sz="1" w:space="0" w:color="000000"/>
              <w:bottom w:val="single" w:sz="1" w:space="0" w:color="000000"/>
              <w:right w:val="single" w:sz="1" w:space="0" w:color="000000"/>
            </w:tcBorders>
          </w:tcPr>
          <w:p w14:paraId="4D9FB3B4" w14:textId="77777777" w:rsidR="00C850C0" w:rsidRDefault="00000000">
            <w:pPr>
              <w:spacing w:line="360" w:lineRule="auto"/>
              <w:jc w:val="right"/>
            </w:pPr>
            <w:r>
              <w:rPr>
                <w:rFonts w:ascii="helvetica neue" w:eastAsia="helvetica neue" w:hAnsi="helvetica neue" w:cs="helvetica neue"/>
                <w:color w:val="000000"/>
                <w:sz w:val="17"/>
              </w:rPr>
              <w:t>245,4</w:t>
            </w:r>
          </w:p>
        </w:tc>
        <w:tc>
          <w:tcPr>
            <w:tcW w:w="0" w:type="auto"/>
            <w:tcBorders>
              <w:top w:val="single" w:sz="1" w:space="0" w:color="000000"/>
              <w:bottom w:val="single" w:sz="1" w:space="0" w:color="000000"/>
            </w:tcBorders>
          </w:tcPr>
          <w:p w14:paraId="02BDE2DA" w14:textId="77777777" w:rsidR="00C850C0" w:rsidRDefault="00000000">
            <w:pPr>
              <w:spacing w:line="360" w:lineRule="auto"/>
              <w:jc w:val="right"/>
            </w:pPr>
            <w:r>
              <w:rPr>
                <w:rFonts w:ascii="helvetica neue" w:eastAsia="helvetica neue" w:hAnsi="helvetica neue" w:cs="helvetica neue"/>
                <w:color w:val="000000"/>
                <w:sz w:val="17"/>
              </w:rPr>
              <w:t>0,4</w:t>
            </w:r>
          </w:p>
        </w:tc>
      </w:tr>
      <w:tr w:rsidR="00C850C0" w14:paraId="66DD5C4C" w14:textId="77777777">
        <w:trPr>
          <w:gridAfter w:val="2"/>
          <w:cantSplit/>
          <w:tblCellSpacing w:w="0" w:type="dxa"/>
          <w:jc w:val="center"/>
        </w:trPr>
        <w:tc>
          <w:tcPr>
            <w:tcW w:w="0" w:type="auto"/>
            <w:tcBorders>
              <w:top w:val="single" w:sz="1" w:space="0" w:color="000000"/>
              <w:bottom w:val="single" w:sz="1" w:space="0" w:color="000000"/>
              <w:right w:val="single" w:sz="1" w:space="0" w:color="000000"/>
            </w:tcBorders>
          </w:tcPr>
          <w:p w14:paraId="29A905A1" w14:textId="77777777" w:rsidR="00C850C0" w:rsidRDefault="00000000">
            <w:pPr>
              <w:spacing w:line="360" w:lineRule="auto"/>
            </w:pPr>
            <w:r>
              <w:rPr>
                <w:rFonts w:ascii="helvetica neue" w:eastAsia="helvetica neue" w:hAnsi="helvetica neue" w:cs="helvetica neue"/>
                <w:color w:val="000000"/>
                <w:sz w:val="17"/>
              </w:rPr>
              <w:t>Cirugía general</w:t>
            </w:r>
          </w:p>
        </w:tc>
        <w:tc>
          <w:tcPr>
            <w:tcW w:w="0" w:type="auto"/>
            <w:tcBorders>
              <w:top w:val="single" w:sz="1" w:space="0" w:color="000000"/>
              <w:bottom w:val="single" w:sz="1" w:space="0" w:color="000000"/>
              <w:right w:val="single" w:sz="1" w:space="0" w:color="000000"/>
            </w:tcBorders>
          </w:tcPr>
          <w:p w14:paraId="5449B513" w14:textId="77777777" w:rsidR="00C850C0" w:rsidRDefault="00000000">
            <w:pPr>
              <w:spacing w:line="360" w:lineRule="auto"/>
              <w:jc w:val="right"/>
            </w:pPr>
            <w:r>
              <w:rPr>
                <w:rFonts w:ascii="helvetica neue" w:eastAsia="helvetica neue" w:hAnsi="helvetica neue" w:cs="helvetica neue"/>
                <w:color w:val="000000"/>
                <w:sz w:val="17"/>
              </w:rPr>
              <w:t>250,5</w:t>
            </w:r>
          </w:p>
        </w:tc>
        <w:tc>
          <w:tcPr>
            <w:tcW w:w="0" w:type="auto"/>
            <w:tcBorders>
              <w:top w:val="single" w:sz="1" w:space="0" w:color="000000"/>
              <w:bottom w:val="single" w:sz="1" w:space="0" w:color="000000"/>
            </w:tcBorders>
          </w:tcPr>
          <w:p w14:paraId="2AB46D99" w14:textId="77777777" w:rsidR="00C850C0" w:rsidRDefault="00000000">
            <w:pPr>
              <w:spacing w:line="360" w:lineRule="auto"/>
              <w:jc w:val="right"/>
            </w:pPr>
            <w:r>
              <w:rPr>
                <w:rFonts w:ascii="helvetica neue" w:eastAsia="helvetica neue" w:hAnsi="helvetica neue" w:cs="helvetica neue"/>
                <w:color w:val="000000"/>
                <w:sz w:val="17"/>
              </w:rPr>
              <w:t>5,5</w:t>
            </w:r>
          </w:p>
        </w:tc>
      </w:tr>
      <w:tr w:rsidR="00C850C0" w14:paraId="23CD3594" w14:textId="77777777">
        <w:trPr>
          <w:gridAfter w:val="2"/>
          <w:cantSplit/>
          <w:tblCellSpacing w:w="0" w:type="dxa"/>
          <w:jc w:val="center"/>
        </w:trPr>
        <w:tc>
          <w:tcPr>
            <w:tcW w:w="0" w:type="auto"/>
            <w:tcBorders>
              <w:top w:val="single" w:sz="1" w:space="0" w:color="000000"/>
              <w:bottom w:val="single" w:sz="1" w:space="0" w:color="000000"/>
              <w:right w:val="single" w:sz="1" w:space="0" w:color="000000"/>
            </w:tcBorders>
          </w:tcPr>
          <w:p w14:paraId="552AC805" w14:textId="77777777" w:rsidR="00C850C0" w:rsidRDefault="00000000">
            <w:pPr>
              <w:spacing w:line="360" w:lineRule="auto"/>
            </w:pPr>
            <w:r>
              <w:rPr>
                <w:rFonts w:ascii="helvetica neue" w:eastAsia="helvetica neue" w:hAnsi="helvetica neue" w:cs="helvetica neue"/>
                <w:color w:val="000000"/>
                <w:sz w:val="17"/>
              </w:rPr>
              <w:t>Urología</w:t>
            </w:r>
          </w:p>
        </w:tc>
        <w:tc>
          <w:tcPr>
            <w:tcW w:w="0" w:type="auto"/>
            <w:tcBorders>
              <w:top w:val="single" w:sz="1" w:space="0" w:color="000000"/>
              <w:bottom w:val="single" w:sz="1" w:space="0" w:color="000000"/>
              <w:right w:val="single" w:sz="1" w:space="0" w:color="000000"/>
            </w:tcBorders>
          </w:tcPr>
          <w:p w14:paraId="65483DAF" w14:textId="77777777" w:rsidR="00C850C0" w:rsidRDefault="00000000">
            <w:pPr>
              <w:spacing w:line="360" w:lineRule="auto"/>
              <w:jc w:val="right"/>
            </w:pPr>
            <w:r>
              <w:rPr>
                <w:rFonts w:ascii="helvetica neue" w:eastAsia="helvetica neue" w:hAnsi="helvetica neue" w:cs="helvetica neue"/>
                <w:color w:val="000000"/>
                <w:sz w:val="17"/>
              </w:rPr>
              <w:t>255,4</w:t>
            </w:r>
          </w:p>
        </w:tc>
        <w:tc>
          <w:tcPr>
            <w:tcW w:w="0" w:type="auto"/>
            <w:tcBorders>
              <w:top w:val="single" w:sz="1" w:space="0" w:color="000000"/>
              <w:bottom w:val="single" w:sz="1" w:space="0" w:color="000000"/>
            </w:tcBorders>
          </w:tcPr>
          <w:p w14:paraId="1F73428F" w14:textId="77777777" w:rsidR="00C850C0" w:rsidRDefault="00000000">
            <w:pPr>
              <w:spacing w:line="360" w:lineRule="auto"/>
              <w:jc w:val="right"/>
            </w:pPr>
            <w:r>
              <w:rPr>
                <w:rFonts w:ascii="helvetica neue" w:eastAsia="helvetica neue" w:hAnsi="helvetica neue" w:cs="helvetica neue"/>
                <w:color w:val="000000"/>
                <w:sz w:val="17"/>
              </w:rPr>
              <w:t>10,4</w:t>
            </w:r>
          </w:p>
        </w:tc>
      </w:tr>
      <w:tr w:rsidR="00C850C0" w14:paraId="46362977" w14:textId="77777777">
        <w:trPr>
          <w:gridAfter w:val="2"/>
          <w:cantSplit/>
          <w:tblCellSpacing w:w="0" w:type="dxa"/>
          <w:jc w:val="center"/>
        </w:trPr>
        <w:tc>
          <w:tcPr>
            <w:tcW w:w="0" w:type="auto"/>
            <w:tcBorders>
              <w:top w:val="single" w:sz="1" w:space="0" w:color="000000"/>
              <w:bottom w:val="single" w:sz="1" w:space="0" w:color="000000"/>
              <w:right w:val="single" w:sz="1" w:space="0" w:color="000000"/>
            </w:tcBorders>
          </w:tcPr>
          <w:p w14:paraId="128D2923" w14:textId="77777777" w:rsidR="00C850C0" w:rsidRDefault="00000000">
            <w:pPr>
              <w:spacing w:line="360" w:lineRule="auto"/>
            </w:pPr>
            <w:r>
              <w:rPr>
                <w:rFonts w:ascii="helvetica neue" w:eastAsia="helvetica neue" w:hAnsi="helvetica neue" w:cs="helvetica neue"/>
                <w:color w:val="000000"/>
                <w:sz w:val="17"/>
              </w:rPr>
              <w:t>ORL</w:t>
            </w:r>
          </w:p>
        </w:tc>
        <w:tc>
          <w:tcPr>
            <w:tcW w:w="0" w:type="auto"/>
            <w:tcBorders>
              <w:top w:val="single" w:sz="1" w:space="0" w:color="000000"/>
              <w:bottom w:val="single" w:sz="1" w:space="0" w:color="000000"/>
              <w:right w:val="single" w:sz="1" w:space="0" w:color="000000"/>
            </w:tcBorders>
          </w:tcPr>
          <w:p w14:paraId="4C6FEA4C" w14:textId="77777777" w:rsidR="00C850C0" w:rsidRDefault="00000000">
            <w:pPr>
              <w:spacing w:line="360" w:lineRule="auto"/>
              <w:jc w:val="right"/>
            </w:pPr>
            <w:r>
              <w:rPr>
                <w:rFonts w:ascii="helvetica neue" w:eastAsia="helvetica neue" w:hAnsi="helvetica neue" w:cs="helvetica neue"/>
                <w:color w:val="000000"/>
                <w:sz w:val="17"/>
              </w:rPr>
              <w:t>287,8</w:t>
            </w:r>
          </w:p>
        </w:tc>
        <w:tc>
          <w:tcPr>
            <w:tcW w:w="0" w:type="auto"/>
            <w:tcBorders>
              <w:top w:val="single" w:sz="1" w:space="0" w:color="000000"/>
              <w:bottom w:val="single" w:sz="1" w:space="0" w:color="000000"/>
            </w:tcBorders>
          </w:tcPr>
          <w:p w14:paraId="7C7C437E" w14:textId="77777777" w:rsidR="00C850C0" w:rsidRDefault="00000000">
            <w:pPr>
              <w:spacing w:line="360" w:lineRule="auto"/>
              <w:jc w:val="right"/>
            </w:pPr>
            <w:r>
              <w:rPr>
                <w:rFonts w:ascii="helvetica neue" w:eastAsia="helvetica neue" w:hAnsi="helvetica neue" w:cs="helvetica neue"/>
                <w:color w:val="000000"/>
                <w:sz w:val="17"/>
              </w:rPr>
              <w:t>42,8</w:t>
            </w:r>
          </w:p>
        </w:tc>
      </w:tr>
      <w:tr w:rsidR="00C850C0" w14:paraId="73B7436A" w14:textId="77777777">
        <w:trPr>
          <w:gridAfter w:val="2"/>
          <w:cantSplit/>
          <w:tblCellSpacing w:w="0" w:type="dxa"/>
          <w:jc w:val="center"/>
        </w:trPr>
        <w:tc>
          <w:tcPr>
            <w:tcW w:w="0" w:type="auto"/>
            <w:tcBorders>
              <w:top w:val="single" w:sz="1" w:space="0" w:color="000000"/>
              <w:bottom w:val="single" w:sz="1" w:space="0" w:color="000000"/>
              <w:right w:val="single" w:sz="1" w:space="0" w:color="000000"/>
            </w:tcBorders>
          </w:tcPr>
          <w:p w14:paraId="26E19B44" w14:textId="77777777" w:rsidR="00C850C0" w:rsidRDefault="00000000">
            <w:pPr>
              <w:spacing w:line="360" w:lineRule="auto"/>
            </w:pPr>
            <w:r>
              <w:rPr>
                <w:rFonts w:ascii="helvetica neue" w:eastAsia="helvetica neue" w:hAnsi="helvetica neue" w:cs="helvetica neue"/>
                <w:color w:val="000000"/>
                <w:sz w:val="17"/>
              </w:rPr>
              <w:t>Oftalmología</w:t>
            </w:r>
          </w:p>
        </w:tc>
        <w:tc>
          <w:tcPr>
            <w:tcW w:w="0" w:type="auto"/>
            <w:tcBorders>
              <w:top w:val="single" w:sz="1" w:space="0" w:color="000000"/>
              <w:bottom w:val="single" w:sz="1" w:space="0" w:color="000000"/>
              <w:right w:val="single" w:sz="1" w:space="0" w:color="000000"/>
            </w:tcBorders>
          </w:tcPr>
          <w:p w14:paraId="380E3BCC" w14:textId="77777777" w:rsidR="00C850C0" w:rsidRDefault="00000000">
            <w:pPr>
              <w:spacing w:line="360" w:lineRule="auto"/>
              <w:jc w:val="right"/>
            </w:pPr>
            <w:r>
              <w:rPr>
                <w:rFonts w:ascii="helvetica neue" w:eastAsia="helvetica neue" w:hAnsi="helvetica neue" w:cs="helvetica neue"/>
                <w:color w:val="000000"/>
                <w:sz w:val="17"/>
              </w:rPr>
              <w:t>320,8</w:t>
            </w:r>
          </w:p>
        </w:tc>
        <w:tc>
          <w:tcPr>
            <w:tcW w:w="0" w:type="auto"/>
            <w:tcBorders>
              <w:top w:val="single" w:sz="1" w:space="0" w:color="000000"/>
              <w:bottom w:val="single" w:sz="1" w:space="0" w:color="000000"/>
            </w:tcBorders>
          </w:tcPr>
          <w:p w14:paraId="1518CE83" w14:textId="77777777" w:rsidR="00C850C0" w:rsidRDefault="00000000">
            <w:pPr>
              <w:spacing w:line="360" w:lineRule="auto"/>
              <w:jc w:val="right"/>
            </w:pPr>
            <w:r>
              <w:rPr>
                <w:rFonts w:ascii="helvetica neue" w:eastAsia="helvetica neue" w:hAnsi="helvetica neue" w:cs="helvetica neue"/>
                <w:color w:val="000000"/>
                <w:sz w:val="17"/>
              </w:rPr>
              <w:t>75,8</w:t>
            </w:r>
          </w:p>
        </w:tc>
      </w:tr>
      <w:tr w:rsidR="00C850C0" w14:paraId="264A2365" w14:textId="77777777">
        <w:trPr>
          <w:gridAfter w:val="2"/>
          <w:cantSplit/>
          <w:tblCellSpacing w:w="0" w:type="dxa"/>
          <w:jc w:val="center"/>
        </w:trPr>
        <w:tc>
          <w:tcPr>
            <w:tcW w:w="0" w:type="auto"/>
            <w:tcBorders>
              <w:top w:val="single" w:sz="1" w:space="0" w:color="000000"/>
              <w:bottom w:val="single" w:sz="1" w:space="0" w:color="000000"/>
              <w:right w:val="single" w:sz="1" w:space="0" w:color="000000"/>
            </w:tcBorders>
          </w:tcPr>
          <w:p w14:paraId="58A232D1" w14:textId="77777777" w:rsidR="00C850C0" w:rsidRDefault="00000000">
            <w:pPr>
              <w:spacing w:line="360" w:lineRule="auto"/>
            </w:pPr>
            <w:r>
              <w:rPr>
                <w:rFonts w:ascii="helvetica neue" w:eastAsia="helvetica neue" w:hAnsi="helvetica neue" w:cs="helvetica neue"/>
                <w:color w:val="000000"/>
                <w:sz w:val="17"/>
              </w:rPr>
              <w:t>Pediatría</w:t>
            </w:r>
          </w:p>
        </w:tc>
        <w:tc>
          <w:tcPr>
            <w:tcW w:w="0" w:type="auto"/>
            <w:tcBorders>
              <w:top w:val="single" w:sz="1" w:space="0" w:color="000000"/>
              <w:bottom w:val="single" w:sz="1" w:space="0" w:color="000000"/>
              <w:right w:val="single" w:sz="1" w:space="0" w:color="000000"/>
            </w:tcBorders>
          </w:tcPr>
          <w:p w14:paraId="618458C3" w14:textId="77777777" w:rsidR="00C850C0" w:rsidRDefault="00000000">
            <w:pPr>
              <w:spacing w:line="360" w:lineRule="auto"/>
              <w:jc w:val="right"/>
            </w:pPr>
            <w:r>
              <w:rPr>
                <w:rFonts w:ascii="helvetica neue" w:eastAsia="helvetica neue" w:hAnsi="helvetica neue" w:cs="helvetica neue"/>
                <w:color w:val="000000"/>
                <w:sz w:val="17"/>
              </w:rPr>
              <w:t>266,8</w:t>
            </w:r>
          </w:p>
        </w:tc>
        <w:tc>
          <w:tcPr>
            <w:tcW w:w="0" w:type="auto"/>
            <w:tcBorders>
              <w:top w:val="single" w:sz="1" w:space="0" w:color="000000"/>
              <w:bottom w:val="single" w:sz="1" w:space="0" w:color="000000"/>
            </w:tcBorders>
          </w:tcPr>
          <w:p w14:paraId="2D4E0CB4" w14:textId="77777777" w:rsidR="00C850C0" w:rsidRDefault="00000000">
            <w:pPr>
              <w:spacing w:line="360" w:lineRule="auto"/>
              <w:jc w:val="right"/>
            </w:pPr>
            <w:r>
              <w:rPr>
                <w:rFonts w:ascii="helvetica neue" w:eastAsia="helvetica neue" w:hAnsi="helvetica neue" w:cs="helvetica neue"/>
                <w:color w:val="000000"/>
                <w:sz w:val="17"/>
              </w:rPr>
              <w:t>21,8</w:t>
            </w:r>
          </w:p>
        </w:tc>
      </w:tr>
      <w:tr w:rsidR="00C850C0" w14:paraId="3180AEB7" w14:textId="77777777">
        <w:trPr>
          <w:gridAfter w:val="2"/>
          <w:cantSplit/>
          <w:tblCellSpacing w:w="0" w:type="dxa"/>
          <w:jc w:val="center"/>
        </w:trPr>
        <w:tc>
          <w:tcPr>
            <w:tcW w:w="0" w:type="auto"/>
            <w:tcBorders>
              <w:top w:val="single" w:sz="1" w:space="0" w:color="000000"/>
              <w:bottom w:val="single" w:sz="1" w:space="0" w:color="000000"/>
              <w:right w:val="single" w:sz="1" w:space="0" w:color="000000"/>
            </w:tcBorders>
          </w:tcPr>
          <w:p w14:paraId="053C908B" w14:textId="77777777" w:rsidR="00C850C0" w:rsidRDefault="00000000">
            <w:pPr>
              <w:spacing w:line="360" w:lineRule="auto"/>
            </w:pPr>
            <w:r>
              <w:rPr>
                <w:rFonts w:ascii="helvetica neue" w:eastAsia="helvetica neue" w:hAnsi="helvetica neue" w:cs="helvetica neue"/>
                <w:color w:val="000000"/>
                <w:sz w:val="17"/>
              </w:rPr>
              <w:t>Ginecología</w:t>
            </w:r>
          </w:p>
        </w:tc>
        <w:tc>
          <w:tcPr>
            <w:tcW w:w="0" w:type="auto"/>
            <w:tcBorders>
              <w:top w:val="single" w:sz="1" w:space="0" w:color="000000"/>
              <w:bottom w:val="single" w:sz="1" w:space="0" w:color="000000"/>
              <w:right w:val="single" w:sz="1" w:space="0" w:color="000000"/>
            </w:tcBorders>
          </w:tcPr>
          <w:p w14:paraId="7F81D678" w14:textId="77777777" w:rsidR="00C850C0" w:rsidRDefault="00000000">
            <w:pPr>
              <w:spacing w:line="360" w:lineRule="auto"/>
              <w:jc w:val="right"/>
            </w:pPr>
            <w:r>
              <w:rPr>
                <w:rFonts w:ascii="helvetica neue" w:eastAsia="helvetica neue" w:hAnsi="helvetica neue" w:cs="helvetica neue"/>
                <w:color w:val="000000"/>
                <w:sz w:val="17"/>
              </w:rPr>
              <w:t>324,1</w:t>
            </w:r>
          </w:p>
        </w:tc>
        <w:tc>
          <w:tcPr>
            <w:tcW w:w="0" w:type="auto"/>
            <w:tcBorders>
              <w:top w:val="single" w:sz="1" w:space="0" w:color="000000"/>
              <w:bottom w:val="single" w:sz="1" w:space="0" w:color="000000"/>
            </w:tcBorders>
          </w:tcPr>
          <w:p w14:paraId="330DBFB7" w14:textId="77777777" w:rsidR="00C850C0" w:rsidRDefault="00000000">
            <w:pPr>
              <w:spacing w:line="360" w:lineRule="auto"/>
              <w:jc w:val="right"/>
            </w:pPr>
            <w:r>
              <w:rPr>
                <w:rFonts w:ascii="helvetica neue" w:eastAsia="helvetica neue" w:hAnsi="helvetica neue" w:cs="helvetica neue"/>
                <w:color w:val="000000"/>
                <w:sz w:val="17"/>
              </w:rPr>
              <w:t>79,1</w:t>
            </w:r>
          </w:p>
        </w:tc>
      </w:tr>
      <w:tr w:rsidR="00C850C0" w14:paraId="2EFB1B36" w14:textId="77777777">
        <w:trPr>
          <w:gridAfter w:val="2"/>
          <w:cantSplit/>
          <w:tblCellSpacing w:w="0" w:type="dxa"/>
          <w:jc w:val="center"/>
        </w:trPr>
        <w:tc>
          <w:tcPr>
            <w:tcW w:w="0" w:type="auto"/>
            <w:tcBorders>
              <w:top w:val="single" w:sz="1" w:space="0" w:color="000000"/>
              <w:bottom w:val="single" w:sz="1" w:space="0" w:color="000000"/>
              <w:right w:val="single" w:sz="1" w:space="0" w:color="000000"/>
            </w:tcBorders>
          </w:tcPr>
          <w:p w14:paraId="30BB7727" w14:textId="77777777" w:rsidR="00C850C0" w:rsidRDefault="00000000">
            <w:pPr>
              <w:spacing w:line="360" w:lineRule="auto"/>
            </w:pPr>
            <w:r>
              <w:rPr>
                <w:rFonts w:ascii="helvetica neue" w:eastAsia="helvetica neue" w:hAnsi="helvetica neue" w:cs="helvetica neue"/>
                <w:color w:val="000000"/>
                <w:sz w:val="17"/>
              </w:rPr>
              <w:t>Obstetricia</w:t>
            </w:r>
          </w:p>
        </w:tc>
        <w:tc>
          <w:tcPr>
            <w:tcW w:w="0" w:type="auto"/>
            <w:tcBorders>
              <w:top w:val="single" w:sz="1" w:space="0" w:color="000000"/>
              <w:bottom w:val="single" w:sz="1" w:space="0" w:color="000000"/>
              <w:right w:val="single" w:sz="1" w:space="0" w:color="000000"/>
            </w:tcBorders>
          </w:tcPr>
          <w:p w14:paraId="22D6D063" w14:textId="77777777" w:rsidR="00C850C0" w:rsidRDefault="00000000">
            <w:pPr>
              <w:spacing w:line="360" w:lineRule="auto"/>
              <w:jc w:val="right"/>
            </w:pPr>
            <w:r>
              <w:rPr>
                <w:rFonts w:ascii="helvetica neue" w:eastAsia="helvetica neue" w:hAnsi="helvetica neue" w:cs="helvetica neue"/>
                <w:color w:val="000000"/>
                <w:sz w:val="17"/>
              </w:rPr>
              <w:t>247,1</w:t>
            </w:r>
          </w:p>
        </w:tc>
        <w:tc>
          <w:tcPr>
            <w:tcW w:w="0" w:type="auto"/>
            <w:tcBorders>
              <w:top w:val="single" w:sz="1" w:space="0" w:color="000000"/>
              <w:bottom w:val="single" w:sz="1" w:space="0" w:color="000000"/>
            </w:tcBorders>
          </w:tcPr>
          <w:p w14:paraId="260528CE" w14:textId="77777777" w:rsidR="00C850C0" w:rsidRDefault="00000000">
            <w:pPr>
              <w:spacing w:line="360" w:lineRule="auto"/>
              <w:jc w:val="right"/>
            </w:pPr>
            <w:r>
              <w:rPr>
                <w:rFonts w:ascii="helvetica neue" w:eastAsia="helvetica neue" w:hAnsi="helvetica neue" w:cs="helvetica neue"/>
                <w:color w:val="000000"/>
                <w:sz w:val="17"/>
              </w:rPr>
              <w:t>2,1</w:t>
            </w:r>
          </w:p>
        </w:tc>
      </w:tr>
      <w:tr w:rsidR="00C850C0" w14:paraId="4477F262" w14:textId="77777777">
        <w:trPr>
          <w:gridAfter w:val="2"/>
          <w:cantSplit/>
          <w:tblCellSpacing w:w="0" w:type="dxa"/>
          <w:jc w:val="center"/>
        </w:trPr>
        <w:tc>
          <w:tcPr>
            <w:tcW w:w="0" w:type="auto"/>
            <w:tcBorders>
              <w:top w:val="single" w:sz="1" w:space="0" w:color="000000"/>
              <w:bottom w:val="single" w:sz="1" w:space="0" w:color="000000"/>
              <w:right w:val="single" w:sz="1" w:space="0" w:color="000000"/>
            </w:tcBorders>
          </w:tcPr>
          <w:p w14:paraId="724FBF2E" w14:textId="77777777" w:rsidR="00C850C0" w:rsidRDefault="00000000">
            <w:pPr>
              <w:spacing w:line="360" w:lineRule="auto"/>
            </w:pPr>
            <w:r>
              <w:rPr>
                <w:rFonts w:ascii="helvetica neue" w:eastAsia="helvetica neue" w:hAnsi="helvetica neue" w:cs="helvetica neue"/>
                <w:color w:val="000000"/>
                <w:sz w:val="17"/>
              </w:rPr>
              <w:t>Traumatología</w:t>
            </w:r>
          </w:p>
        </w:tc>
        <w:tc>
          <w:tcPr>
            <w:tcW w:w="0" w:type="auto"/>
            <w:tcBorders>
              <w:top w:val="single" w:sz="1" w:space="0" w:color="000000"/>
              <w:bottom w:val="single" w:sz="1" w:space="0" w:color="000000"/>
              <w:right w:val="single" w:sz="1" w:space="0" w:color="000000"/>
            </w:tcBorders>
          </w:tcPr>
          <w:p w14:paraId="78663C5F" w14:textId="77777777" w:rsidR="00C850C0" w:rsidRDefault="00000000">
            <w:pPr>
              <w:spacing w:line="360" w:lineRule="auto"/>
              <w:jc w:val="right"/>
            </w:pPr>
            <w:r>
              <w:rPr>
                <w:rFonts w:ascii="helvetica neue" w:eastAsia="helvetica neue" w:hAnsi="helvetica neue" w:cs="helvetica neue"/>
                <w:color w:val="000000"/>
                <w:sz w:val="17"/>
              </w:rPr>
              <w:t>296,7</w:t>
            </w:r>
          </w:p>
        </w:tc>
        <w:tc>
          <w:tcPr>
            <w:tcW w:w="0" w:type="auto"/>
            <w:tcBorders>
              <w:top w:val="single" w:sz="1" w:space="0" w:color="000000"/>
              <w:bottom w:val="single" w:sz="1" w:space="0" w:color="000000"/>
            </w:tcBorders>
          </w:tcPr>
          <w:p w14:paraId="052701AD" w14:textId="77777777" w:rsidR="00C850C0" w:rsidRDefault="00000000">
            <w:pPr>
              <w:spacing w:line="360" w:lineRule="auto"/>
              <w:jc w:val="right"/>
            </w:pPr>
            <w:r>
              <w:rPr>
                <w:rFonts w:ascii="helvetica neue" w:eastAsia="helvetica neue" w:hAnsi="helvetica neue" w:cs="helvetica neue"/>
                <w:color w:val="000000"/>
                <w:sz w:val="17"/>
              </w:rPr>
              <w:t>51,7</w:t>
            </w:r>
          </w:p>
        </w:tc>
      </w:tr>
      <w:tr w:rsidR="00C850C0" w14:paraId="215BB097" w14:textId="77777777">
        <w:trPr>
          <w:gridAfter w:val="2"/>
          <w:cantSplit/>
          <w:tblCellSpacing w:w="0" w:type="dxa"/>
          <w:jc w:val="center"/>
        </w:trPr>
        <w:tc>
          <w:tcPr>
            <w:tcW w:w="0" w:type="auto"/>
            <w:tcBorders>
              <w:top w:val="single" w:sz="1" w:space="0" w:color="000000"/>
              <w:bottom w:val="single" w:sz="1" w:space="0" w:color="000000"/>
              <w:right w:val="single" w:sz="1" w:space="0" w:color="000000"/>
            </w:tcBorders>
          </w:tcPr>
          <w:p w14:paraId="489A7DB5" w14:textId="77777777" w:rsidR="00C850C0" w:rsidRDefault="00000000">
            <w:pPr>
              <w:spacing w:line="360" w:lineRule="auto"/>
            </w:pPr>
            <w:r>
              <w:rPr>
                <w:rFonts w:eastAsia="Georgia" w:hAnsi="Georgia" w:cs="Georgia"/>
                <w:b/>
                <w:color w:val="000000"/>
                <w:sz w:val="17"/>
              </w:rPr>
              <w:t>Total</w:t>
            </w:r>
          </w:p>
        </w:tc>
        <w:tc>
          <w:tcPr>
            <w:tcW w:w="0" w:type="auto"/>
            <w:tcBorders>
              <w:top w:val="single" w:sz="1" w:space="0" w:color="000000"/>
              <w:bottom w:val="single" w:sz="1" w:space="0" w:color="000000"/>
              <w:right w:val="single" w:sz="1" w:space="0" w:color="000000"/>
            </w:tcBorders>
          </w:tcPr>
          <w:p w14:paraId="69D55601" w14:textId="77777777" w:rsidR="00C850C0" w:rsidRDefault="00000000">
            <w:pPr>
              <w:spacing w:line="360" w:lineRule="auto"/>
              <w:jc w:val="right"/>
            </w:pPr>
            <w:r>
              <w:rPr>
                <w:rFonts w:eastAsia="Georgia" w:hAnsi="Georgia" w:cs="Georgia"/>
                <w:b/>
                <w:color w:val="000000"/>
                <w:sz w:val="17"/>
              </w:rPr>
              <w:t>289,1</w:t>
            </w:r>
          </w:p>
        </w:tc>
        <w:tc>
          <w:tcPr>
            <w:tcW w:w="0" w:type="auto"/>
            <w:tcBorders>
              <w:top w:val="single" w:sz="1" w:space="0" w:color="000000"/>
              <w:bottom w:val="single" w:sz="1" w:space="0" w:color="000000"/>
            </w:tcBorders>
          </w:tcPr>
          <w:p w14:paraId="3851489E" w14:textId="77777777" w:rsidR="00C850C0" w:rsidRDefault="00000000">
            <w:pPr>
              <w:spacing w:line="360" w:lineRule="auto"/>
              <w:jc w:val="right"/>
            </w:pPr>
            <w:r>
              <w:rPr>
                <w:rFonts w:eastAsia="Georgia" w:hAnsi="Georgia" w:cs="Georgia"/>
                <w:b/>
                <w:color w:val="000000"/>
                <w:sz w:val="17"/>
              </w:rPr>
              <w:t>44,1</w:t>
            </w:r>
          </w:p>
        </w:tc>
      </w:tr>
    </w:tbl>
    <w:p w14:paraId="55924681" w14:textId="77777777" w:rsidR="00C850C0" w:rsidRDefault="00C850C0"/>
    <w:p w14:paraId="67A79ECC" w14:textId="77777777" w:rsidR="00C850C0" w:rsidRDefault="00000000">
      <w:pPr>
        <w:spacing w:after="210" w:line="360" w:lineRule="auto"/>
      </w:pPr>
      <w:r>
        <w:rPr>
          <w:rFonts w:eastAsia="Georgia" w:hAnsi="Georgia" w:cs="Georgia"/>
          <w:b/>
          <w:color w:val="000000"/>
        </w:rPr>
        <w:t>Notas:</w:t>
      </w:r>
      <w:r>
        <w:rPr>
          <w:rFonts w:eastAsia="Georgia" w:hAnsi="Georgia" w:cs="Georgia"/>
          <w:color w:val="000000"/>
        </w:rPr>
        <w:t xml:space="preserve"> a) Días utilizados para valoración de pacientes con modelo de consulta única. b) Días necesarios para valoración de pacientes con modelo tradicional de consultas. c) Incremento en la demora media de días para consultas sucesivas. </w:t>
      </w:r>
      <w:r>
        <w:rPr>
          <w:rFonts w:eastAsia="Georgia" w:hAnsi="Georgia" w:cs="Georgia"/>
          <w:b/>
          <w:color w:val="000000"/>
        </w:rPr>
        <w:t>Abreviaturas:</w:t>
      </w:r>
      <w:r>
        <w:rPr>
          <w:rFonts w:eastAsia="Georgia" w:hAnsi="Georgia" w:cs="Georgia"/>
          <w:color w:val="000000"/>
        </w:rPr>
        <w:t xml:space="preserve"> CS, consulta sucesiva; CU, consulta única; DM, demora media; PV, primera visita.</w:t>
      </w:r>
    </w:p>
    <w:p w14:paraId="2483F371" w14:textId="77777777" w:rsidR="00C850C0" w:rsidRDefault="00000000">
      <w:pPr>
        <w:spacing w:before="315" w:after="105" w:line="360" w:lineRule="auto"/>
        <w:ind w:left="-30"/>
      </w:pPr>
      <w:bookmarkStart w:id="8" w:name="discusión"/>
      <w:r>
        <w:rPr>
          <w:rFonts w:eastAsia="Georgia" w:hAnsi="Georgia" w:cs="Georgia"/>
          <w:b/>
          <w:color w:val="000000"/>
          <w:sz w:val="24"/>
        </w:rPr>
        <w:t>Discusión</w:t>
      </w:r>
      <w:bookmarkEnd w:id="8"/>
    </w:p>
    <w:p w14:paraId="751F0F23" w14:textId="77777777" w:rsidR="00C850C0" w:rsidRDefault="00000000">
      <w:pPr>
        <w:spacing w:after="210" w:line="360" w:lineRule="auto"/>
      </w:pPr>
      <w:r>
        <w:rPr>
          <w:rFonts w:eastAsia="Georgia" w:hAnsi="Georgia" w:cs="Georgia"/>
          <w:color w:val="000000"/>
        </w:rPr>
        <w:t>Los tiempos de demora a la hora de ser atendido por el sistema sanitario público constituyen un problema importante en la actualidad, para el que resulta imprescindible buscar alternativas viables y eficientes. La mayoría de los responsables sanitarios considera que estas soluciones pasan por un cambio en la organización sanitaria, nuevos modelos de gestión, mayor flexibilidad y, sobre todo, implicación de los profesionales en los objetivos de la organización. De esta forma se conseguiría mejorar la accesibilidad de los usuarios al sistema y aumentar la calidad asistencial.</w:t>
      </w:r>
    </w:p>
    <w:p w14:paraId="4394B0CB" w14:textId="77777777" w:rsidR="00C850C0" w:rsidRDefault="00000000">
      <w:pPr>
        <w:spacing w:after="210" w:line="360" w:lineRule="auto"/>
      </w:pPr>
      <w:r>
        <w:rPr>
          <w:rFonts w:eastAsia="Georgia" w:hAnsi="Georgia" w:cs="Georgia"/>
          <w:color w:val="000000"/>
        </w:rPr>
        <w:t>En este sentido, este estudio describe los efectos que tiene la implantación del sistema de consulta única en el hospital y analiza su incidencia sobre los tiempos de espera del paciente para conocer su diagnóstico. De él se desprende que dicho sistema consigue una reducción importante de los tiempos de espera y ofrece una mayor accesibilidad a los pacientes. Además, el hecho de que las pruebas complementarias sean más accesibles para el médico ayuda a que éste pueda encontrar y ofrecer un diagnóstico en un tiempo más breve.</w:t>
      </w:r>
    </w:p>
    <w:p w14:paraId="3A4F37FC" w14:textId="77777777" w:rsidR="00C850C0" w:rsidRDefault="00000000">
      <w:pPr>
        <w:spacing w:after="210" w:line="360" w:lineRule="auto"/>
      </w:pPr>
      <w:r>
        <w:rPr>
          <w:rFonts w:eastAsia="Georgia" w:hAnsi="Georgia" w:cs="Georgia"/>
          <w:color w:val="000000"/>
        </w:rPr>
        <w:t>Se observa que no todas las especialidades se benefician de la misma manera de dicho sistema de consultas. Existen tres grandes grupos de especialidades a la hora de hablar de consulta única o de alta resolución:</w:t>
      </w:r>
    </w:p>
    <w:p w14:paraId="0C238907" w14:textId="77777777" w:rsidR="00C850C0" w:rsidRDefault="00000000">
      <w:pPr>
        <w:numPr>
          <w:ilvl w:val="0"/>
          <w:numId w:val="2"/>
        </w:numPr>
        <w:spacing w:before="105" w:after="105" w:line="360" w:lineRule="auto"/>
      </w:pPr>
      <w:r>
        <w:rPr>
          <w:rFonts w:eastAsia="Georgia" w:hAnsi="Georgia" w:cs="Georgia"/>
          <w:color w:val="000000"/>
        </w:rPr>
        <w:t>Especialidades que por sus propias características pueden ofrecer un diagnóstico y tratamiento en el mismo día con facilidad en cualquier hospital, independientemente de la organización de sus consultas, como dermatología u oftalmología.</w:t>
      </w:r>
    </w:p>
    <w:p w14:paraId="4A4C9A26" w14:textId="77777777" w:rsidR="00C850C0" w:rsidRDefault="00000000">
      <w:pPr>
        <w:numPr>
          <w:ilvl w:val="0"/>
          <w:numId w:val="2"/>
        </w:numPr>
        <w:spacing w:before="105" w:after="105" w:line="360" w:lineRule="auto"/>
      </w:pPr>
      <w:r>
        <w:rPr>
          <w:rFonts w:eastAsia="Georgia" w:hAnsi="Georgia" w:cs="Georgia"/>
          <w:color w:val="000000"/>
        </w:rPr>
        <w:t>Especialidades que difícilmente pueden beneficiarse de una consulta única, dado que el paciente precisa una determinada preparación para la realización de las pruebas complementarias o bien que el tratamiento de elección es quirúrgico, como cirugía general.</w:t>
      </w:r>
    </w:p>
    <w:p w14:paraId="77C27E04" w14:textId="77777777" w:rsidR="00C850C0" w:rsidRDefault="00000000">
      <w:pPr>
        <w:numPr>
          <w:ilvl w:val="0"/>
          <w:numId w:val="2"/>
        </w:numPr>
        <w:spacing w:before="105" w:after="105" w:line="360" w:lineRule="auto"/>
      </w:pPr>
      <w:r>
        <w:rPr>
          <w:rFonts w:eastAsia="Georgia" w:hAnsi="Georgia" w:cs="Georgia"/>
          <w:color w:val="000000"/>
        </w:rPr>
        <w:t>Especialidades en las que se puede implantar un sistema de consulta única o de alta resolución de forma poco complicada mediante cambios organizativos y de gestión, como neumología o traumatología.</w:t>
      </w:r>
    </w:p>
    <w:p w14:paraId="7B6953F7" w14:textId="77777777" w:rsidR="00C850C0" w:rsidRDefault="00000000">
      <w:pPr>
        <w:spacing w:after="210" w:line="360" w:lineRule="auto"/>
      </w:pPr>
      <w:r>
        <w:rPr>
          <w:rFonts w:eastAsia="Georgia" w:hAnsi="Georgia" w:cs="Georgia"/>
          <w:color w:val="000000"/>
        </w:rPr>
        <w:t>Cabe señalar que el Hospital Alto Guadalquivir cuenta con unas características propias que hacen que probablemente el sistema de consulta única sea más fácil de implantar que en otros hospitales. El tamaño de la población atendida, el diseño arquitectónico y funcional del edificio, la forma jurídica de gestión, las características de sus profesionales y el alto grado de implicación de éstos, junto con el hecho de que desde la puesta en marcha del hospital toda la organización ha apostado por instaurar el sistema de consulta única, han facilitado su implantación.</w:t>
      </w:r>
    </w:p>
    <w:p w14:paraId="12C715F5" w14:textId="77777777" w:rsidR="00C850C0" w:rsidRDefault="00000000">
      <w:pPr>
        <w:spacing w:after="210" w:line="360" w:lineRule="auto"/>
      </w:pPr>
      <w:r>
        <w:rPr>
          <w:rFonts w:eastAsia="Georgia" w:hAnsi="Georgia" w:cs="Georgia"/>
          <w:color w:val="000000"/>
        </w:rPr>
        <w:t>A lo largo del año analizado se produjo un aumento progresivo del número de consultas únicas. Las razones fueron varias: la concienciación de los facultativos sobre la posibilidad de poder realizar las pruebas complementarias en el día; la planificación del trabajo de forma continua en las exploraciones complementarias para poder realizarlas ese mismo día; y la mejora en la coordinación con atención primaria mediante protocolos que han hecho que la derivación de los enfermos a las consultas del hospital esté con frecuencia acompañada de pruebas complementarias previamente realizadas según la enfermedad del paciente o que éstos acudan en ayunas ante la posibilidad de necesitar alguna exploración complementaria que lo requiera.</w:t>
      </w:r>
    </w:p>
    <w:p w14:paraId="7AA208C7" w14:textId="77777777" w:rsidR="00C850C0" w:rsidRDefault="00000000">
      <w:pPr>
        <w:spacing w:after="210" w:line="360" w:lineRule="auto"/>
      </w:pPr>
      <w:r>
        <w:rPr>
          <w:rFonts w:eastAsia="Georgia" w:hAnsi="Georgia" w:cs="Georgia"/>
          <w:color w:val="000000"/>
        </w:rPr>
        <w:t>El cálculo de la reducción en la demora media para visitas sucesivas en las consultas externas se efectuó suponiendo que ningún paciente fuera revisado en el día, por lo que todas las RD se convertirían en visitas sucesivas, como ocurre en el modelo tradicional. Dicha reducción, de hasta tres meses en determinadas especialidades, se produce sobre todo en aquellas en las que es posible realizar las pruebas complementarias en el día y, por tanto, reevaluar al paciente ese mismo día. De este modo probablemente se reduce el grado de ansiedad e incertidumbre que sufren tanto el paciente como el médico ante la espera de una nueva visita.</w:t>
      </w:r>
    </w:p>
    <w:p w14:paraId="3537C403" w14:textId="77777777" w:rsidR="00C850C0" w:rsidRDefault="00000000">
      <w:pPr>
        <w:spacing w:after="210" w:line="360" w:lineRule="auto"/>
      </w:pPr>
      <w:r>
        <w:rPr>
          <w:rFonts w:eastAsia="Georgia" w:hAnsi="Georgia" w:cs="Georgia"/>
          <w:color w:val="000000"/>
        </w:rPr>
        <w:t>Otra ventaja adicional del sistema de consulta única es que ofrece a los pacientes que se benefician de una revisión en el mismo día la posibilidad de que sea el mismo facultativo quien les atienda nuevamente, con lo que ello supone de mejor relación médico-enfermo. Si bien debería ser esto la norma en una organización de consultas externas, no siempre ocurre así.</w:t>
      </w:r>
    </w:p>
    <w:p w14:paraId="37677B89" w14:textId="77777777" w:rsidR="00C850C0" w:rsidRDefault="00000000">
      <w:pPr>
        <w:spacing w:after="210" w:line="360" w:lineRule="auto"/>
      </w:pPr>
      <w:r>
        <w:rPr>
          <w:rFonts w:eastAsia="Georgia" w:hAnsi="Georgia" w:cs="Georgia"/>
          <w:color w:val="000000"/>
        </w:rPr>
        <w:t>En definitiva, el sistema de consulta única busca que el paciente o ciudadano pase a ser el centro del sistema, respondiendo a sus expectativas y mejorando la continuidad asistencial. Por ello se organizan las consultas para que las necesidades clínicas se impongan sobre las burocráticas y se eviten en lo posible trabas, desplazamientos y costes innecesarios, tiempos muertos e insatisfacción de los pacientes.</w:t>
      </w:r>
    </w:p>
    <w:p w14:paraId="17FB0572" w14:textId="77777777" w:rsidR="00C850C0" w:rsidRDefault="00000000">
      <w:pPr>
        <w:spacing w:before="315" w:after="105" w:line="360" w:lineRule="auto"/>
        <w:ind w:left="-30"/>
      </w:pPr>
      <w:bookmarkStart w:id="9" w:name="conclusiones"/>
      <w:r>
        <w:rPr>
          <w:rFonts w:eastAsia="Georgia" w:hAnsi="Georgia" w:cs="Georgia"/>
          <w:b/>
          <w:color w:val="000000"/>
          <w:sz w:val="24"/>
        </w:rPr>
        <w:t>Conclusiones</w:t>
      </w:r>
      <w:bookmarkEnd w:id="9"/>
    </w:p>
    <w:p w14:paraId="140CB59E" w14:textId="77777777" w:rsidR="00C850C0" w:rsidRDefault="00000000">
      <w:pPr>
        <w:spacing w:after="210" w:line="360" w:lineRule="auto"/>
      </w:pPr>
      <w:r>
        <w:rPr>
          <w:rFonts w:eastAsia="Georgia" w:hAnsi="Georgia" w:cs="Georgia"/>
          <w:color w:val="000000"/>
        </w:rPr>
        <w:t xml:space="preserve">La consulta única o de alta resolución constituye una alternativa de mejora de la eficiencia para el sistema sanitario frente a los sistemas tradicionales de atención ambulatoria. Probablemente incrementa la satisfacción de los pacientes, en la medida en que se acortan drásticamente los tiempos de espera, se reducen los costes asociados a las visitas sucesivas y se minimiza la ansiedad que produce la demora del proceso </w:t>
      </w:r>
      <w:proofErr w:type="gramStart"/>
      <w:r>
        <w:rPr>
          <w:rFonts w:eastAsia="Georgia" w:hAnsi="Georgia" w:cs="Georgia"/>
          <w:color w:val="000000"/>
        </w:rPr>
        <w:t>diagnóstico</w:t>
      </w:r>
      <w:proofErr w:type="gramEnd"/>
      <w:r>
        <w:rPr>
          <w:rFonts w:eastAsia="Georgia" w:hAnsi="Georgia" w:cs="Georgia"/>
          <w:color w:val="000000"/>
        </w:rPr>
        <w:t xml:space="preserve"> así como de su tratamiento. Su puesta en marcha necesita de una reorganización y planificación efectiva de los procesos, sin requerir infraestructura o inversión tecnológica especial.</w:t>
      </w:r>
    </w:p>
    <w:p w14:paraId="46A021A6" w14:textId="77777777" w:rsidR="00C850C0" w:rsidRDefault="00000000">
      <w:pPr>
        <w:spacing w:before="315" w:after="105" w:line="360" w:lineRule="auto"/>
        <w:ind w:left="-30"/>
      </w:pPr>
      <w:bookmarkStart w:id="10" w:name="referencias_bibliográficas"/>
      <w:r>
        <w:rPr>
          <w:rFonts w:eastAsia="Georgia" w:hAnsi="Georgia" w:cs="Georgia"/>
          <w:b/>
          <w:color w:val="000000"/>
          <w:sz w:val="24"/>
        </w:rPr>
        <w:t>Referencias bibliográficas</w:t>
      </w:r>
      <w:bookmarkEnd w:id="10"/>
    </w:p>
    <w:p w14:paraId="0837C070" w14:textId="77777777" w:rsidR="00C850C0" w:rsidRDefault="00000000">
      <w:pPr>
        <w:numPr>
          <w:ilvl w:val="0"/>
          <w:numId w:val="3"/>
        </w:numPr>
        <w:spacing w:before="105" w:after="105" w:line="360" w:lineRule="auto"/>
      </w:pPr>
      <w:r>
        <w:rPr>
          <w:rFonts w:eastAsia="Georgia" w:hAnsi="Georgia" w:cs="Georgia"/>
          <w:color w:val="000000"/>
        </w:rPr>
        <w:t xml:space="preserve">Díaz Fernández JL, Arce Mateos FP. En: Temes Montes JL, Pastor </w:t>
      </w:r>
      <w:proofErr w:type="spellStart"/>
      <w:r>
        <w:rPr>
          <w:rFonts w:eastAsia="Georgia" w:hAnsi="Georgia" w:cs="Georgia"/>
          <w:color w:val="000000"/>
        </w:rPr>
        <w:t>Aldeguer</w:t>
      </w:r>
      <w:proofErr w:type="spellEnd"/>
      <w:r>
        <w:rPr>
          <w:rFonts w:eastAsia="Georgia" w:hAnsi="Georgia" w:cs="Georgia"/>
          <w:color w:val="000000"/>
        </w:rPr>
        <w:t xml:space="preserve"> V, Díaz Fernández JL, editores. </w:t>
      </w:r>
      <w:r>
        <w:rPr>
          <w:rFonts w:eastAsia="Georgia" w:hAnsi="Georgia" w:cs="Georgia"/>
          <w:i/>
          <w:color w:val="000000"/>
        </w:rPr>
        <w:t>Manual de gestión hospitalaria</w:t>
      </w:r>
      <w:r>
        <w:rPr>
          <w:rFonts w:eastAsia="Georgia" w:hAnsi="Georgia" w:cs="Georgia"/>
          <w:color w:val="000000"/>
        </w:rPr>
        <w:t>. 2.ª ed. Madrid: McGraw-Hill/Interamericana; 1997. p. 61-86.</w:t>
      </w:r>
    </w:p>
    <w:p w14:paraId="5DDE4813" w14:textId="77777777" w:rsidR="00C850C0" w:rsidRDefault="00000000">
      <w:pPr>
        <w:numPr>
          <w:ilvl w:val="0"/>
          <w:numId w:val="3"/>
        </w:numPr>
        <w:spacing w:before="105" w:after="105" w:line="360" w:lineRule="auto"/>
      </w:pPr>
      <w:r>
        <w:rPr>
          <w:rFonts w:eastAsia="Georgia" w:hAnsi="Georgia" w:cs="Georgia"/>
          <w:color w:val="000000"/>
        </w:rPr>
        <w:t xml:space="preserve">Ansorena Pool L. La gestión del paciente ambulatorio. En: López Domínguez O, editor. </w:t>
      </w:r>
      <w:r>
        <w:rPr>
          <w:rFonts w:eastAsia="Georgia" w:hAnsi="Georgia" w:cs="Georgia"/>
          <w:i/>
          <w:color w:val="000000"/>
        </w:rPr>
        <w:t>Gestión de pacientes en el hospital</w:t>
      </w:r>
      <w:r>
        <w:rPr>
          <w:rFonts w:eastAsia="Georgia" w:hAnsi="Georgia" w:cs="Georgia"/>
          <w:color w:val="000000"/>
        </w:rPr>
        <w:t>. Barcelona: Olaya; 1997. p. 207-227.</w:t>
      </w:r>
    </w:p>
    <w:p w14:paraId="337FF45E" w14:textId="77777777" w:rsidR="00C850C0" w:rsidRDefault="00000000">
      <w:pPr>
        <w:numPr>
          <w:ilvl w:val="0"/>
          <w:numId w:val="3"/>
        </w:numPr>
        <w:spacing w:before="105" w:after="105" w:line="360" w:lineRule="auto"/>
      </w:pPr>
      <w:r>
        <w:rPr>
          <w:rFonts w:eastAsia="Georgia" w:hAnsi="Georgia" w:cs="Georgia"/>
          <w:color w:val="000000"/>
        </w:rPr>
        <w:t xml:space="preserve">Capella M. Gestión de la calidad en atención especializada. En: Llano de </w:t>
      </w:r>
      <w:proofErr w:type="spellStart"/>
      <w:r>
        <w:rPr>
          <w:rFonts w:eastAsia="Georgia" w:hAnsi="Georgia" w:cs="Georgia"/>
          <w:color w:val="000000"/>
        </w:rPr>
        <w:t>Señaris</w:t>
      </w:r>
      <w:proofErr w:type="spellEnd"/>
      <w:r>
        <w:rPr>
          <w:rFonts w:eastAsia="Georgia" w:hAnsi="Georgia" w:cs="Georgia"/>
          <w:color w:val="000000"/>
        </w:rPr>
        <w:t xml:space="preserve">, </w:t>
      </w:r>
      <w:proofErr w:type="spellStart"/>
      <w:r>
        <w:rPr>
          <w:rFonts w:eastAsia="Georgia" w:hAnsi="Georgia" w:cs="Georgia"/>
          <w:color w:val="000000"/>
        </w:rPr>
        <w:t>Ortún</w:t>
      </w:r>
      <w:proofErr w:type="spellEnd"/>
      <w:r>
        <w:rPr>
          <w:rFonts w:eastAsia="Georgia" w:hAnsi="Georgia" w:cs="Georgia"/>
          <w:color w:val="000000"/>
        </w:rPr>
        <w:t xml:space="preserve"> Rubio V, editores. </w:t>
      </w:r>
      <w:r>
        <w:rPr>
          <w:rFonts w:eastAsia="Georgia" w:hAnsi="Georgia" w:cs="Georgia"/>
          <w:i/>
          <w:color w:val="000000"/>
        </w:rPr>
        <w:t>Gestión sanitaria. Innovaciones y desafíos</w:t>
      </w:r>
      <w:r>
        <w:rPr>
          <w:rFonts w:eastAsia="Georgia" w:hAnsi="Georgia" w:cs="Georgia"/>
          <w:color w:val="000000"/>
        </w:rPr>
        <w:t>. Barcelona: Masson; 1998. p. 256-276.</w:t>
      </w:r>
    </w:p>
    <w:p w14:paraId="4ECE9077" w14:textId="77777777" w:rsidR="00C850C0" w:rsidRDefault="00000000">
      <w:pPr>
        <w:numPr>
          <w:ilvl w:val="0"/>
          <w:numId w:val="3"/>
        </w:numPr>
        <w:spacing w:before="105" w:after="105" w:line="360" w:lineRule="auto"/>
      </w:pPr>
      <w:r>
        <w:rPr>
          <w:rFonts w:eastAsia="Georgia" w:hAnsi="Georgia" w:cs="Georgia"/>
          <w:i/>
          <w:color w:val="000000"/>
        </w:rPr>
        <w:t>Plan Funcional Hospital Alto Guadalquivir</w:t>
      </w:r>
      <w:r>
        <w:rPr>
          <w:rFonts w:eastAsia="Georgia" w:hAnsi="Georgia" w:cs="Georgia"/>
          <w:color w:val="000000"/>
        </w:rPr>
        <w:t>. Sevilla: Consejería de Salud; 1998.</w:t>
      </w:r>
    </w:p>
    <w:p w14:paraId="658908A9" w14:textId="77777777" w:rsidR="00C850C0" w:rsidRDefault="00000000">
      <w:pPr>
        <w:numPr>
          <w:ilvl w:val="0"/>
          <w:numId w:val="3"/>
        </w:numPr>
        <w:spacing w:before="105" w:after="105" w:line="360" w:lineRule="auto"/>
      </w:pPr>
      <w:r>
        <w:rPr>
          <w:rFonts w:eastAsia="Georgia" w:hAnsi="Georgia" w:cs="Georgia"/>
          <w:i/>
          <w:color w:val="000000"/>
        </w:rPr>
        <w:t>Actividad asistencial en atención especializada Andalucía 1998</w:t>
      </w:r>
      <w:r>
        <w:rPr>
          <w:rFonts w:eastAsia="Georgia" w:hAnsi="Georgia" w:cs="Georgia"/>
          <w:color w:val="000000"/>
        </w:rPr>
        <w:t>. Sevilla: Consejería de Salud; 1999.</w:t>
      </w:r>
    </w:p>
    <w:sectPr w:rsidR="00C850C0">
      <w:headerReference w:type="even" r:id="rId7"/>
      <w:headerReference w:type="default" r:id="rId8"/>
      <w:footerReference w:type="even" r:id="rId9"/>
      <w:footerReference w:type="default" r:id="rId10"/>
      <w:headerReference w:type="first" r:id="rId11"/>
      <w:footerReference w:type="first" r:id="rId12"/>
      <w:pgSz w:w="12240" w:h="15840"/>
      <w:pgMar w:top="1365" w:right="1365" w:bottom="1365" w:left="136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A3420" w14:textId="77777777" w:rsidR="00883FCD" w:rsidRDefault="00883FCD" w:rsidP="00AA7054">
      <w:pPr>
        <w:spacing w:after="0" w:line="240" w:lineRule="auto"/>
      </w:pPr>
      <w:r>
        <w:separator/>
      </w:r>
    </w:p>
  </w:endnote>
  <w:endnote w:type="continuationSeparator" w:id="0">
    <w:p w14:paraId="44BAF6C4" w14:textId="77777777" w:rsidR="00883FCD" w:rsidRDefault="00883FCD" w:rsidP="00AA7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helvetica neue">
    <w:altName w:val="Arial"/>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459E4" w14:textId="77777777" w:rsidR="00AA7054" w:rsidRDefault="00AA705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4708468"/>
      <w:docPartObj>
        <w:docPartGallery w:val="Page Numbers (Bottom of Page)"/>
        <w:docPartUnique/>
      </w:docPartObj>
    </w:sdtPr>
    <w:sdtContent>
      <w:p w14:paraId="025A9236" w14:textId="3E6D7709" w:rsidR="00AA7054" w:rsidRDefault="00AA7054">
        <w:pPr>
          <w:pStyle w:val="Piedepgina"/>
          <w:jc w:val="right"/>
        </w:pPr>
        <w:r>
          <w:fldChar w:fldCharType="begin"/>
        </w:r>
        <w:r>
          <w:instrText>PAGE   \* MERGEFORMAT</w:instrText>
        </w:r>
        <w:r>
          <w:fldChar w:fldCharType="separate"/>
        </w:r>
        <w:r>
          <w:t>2</w:t>
        </w:r>
        <w:r>
          <w:fldChar w:fldCharType="end"/>
        </w:r>
      </w:p>
    </w:sdtContent>
  </w:sdt>
  <w:p w14:paraId="42406139" w14:textId="77777777" w:rsidR="00AA7054" w:rsidRDefault="00AA705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9A48D" w14:textId="77777777" w:rsidR="00AA7054" w:rsidRDefault="00AA705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20CB8" w14:textId="77777777" w:rsidR="00883FCD" w:rsidRDefault="00883FCD" w:rsidP="00AA7054">
      <w:pPr>
        <w:spacing w:after="0" w:line="240" w:lineRule="auto"/>
      </w:pPr>
      <w:r>
        <w:separator/>
      </w:r>
    </w:p>
  </w:footnote>
  <w:footnote w:type="continuationSeparator" w:id="0">
    <w:p w14:paraId="5783BB94" w14:textId="77777777" w:rsidR="00883FCD" w:rsidRDefault="00883FCD" w:rsidP="00AA70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2EEF3" w14:textId="77777777" w:rsidR="00AA7054" w:rsidRDefault="00AA7054">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46C7D" w14:textId="77777777" w:rsidR="00AA7054" w:rsidRDefault="00AA7054">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988C2" w14:textId="77777777" w:rsidR="00AA7054" w:rsidRDefault="00AA70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07BF1"/>
    <w:multiLevelType w:val="hybridMultilevel"/>
    <w:tmpl w:val="3276310A"/>
    <w:lvl w:ilvl="0" w:tplc="A2A0703E">
      <w:start w:val="1"/>
      <w:numFmt w:val="bullet"/>
      <w:lvlText w:val=""/>
      <w:lvlJc w:val="left"/>
      <w:pPr>
        <w:tabs>
          <w:tab w:val="num" w:pos="900"/>
        </w:tabs>
        <w:ind w:left="540" w:hanging="360"/>
      </w:pPr>
      <w:rPr>
        <w:rFonts w:ascii="Symbol" w:hAnsi="Symbol" w:hint="default"/>
      </w:rPr>
    </w:lvl>
    <w:lvl w:ilvl="1" w:tplc="77F8F818">
      <w:numFmt w:val="decimal"/>
      <w:lvlText w:val=""/>
      <w:lvlJc w:val="left"/>
    </w:lvl>
    <w:lvl w:ilvl="2" w:tplc="623C1CA0">
      <w:numFmt w:val="decimal"/>
      <w:lvlText w:val=""/>
      <w:lvlJc w:val="left"/>
    </w:lvl>
    <w:lvl w:ilvl="3" w:tplc="A2C25614">
      <w:numFmt w:val="decimal"/>
      <w:lvlText w:val=""/>
      <w:lvlJc w:val="left"/>
    </w:lvl>
    <w:lvl w:ilvl="4" w:tplc="D69A4ABE">
      <w:numFmt w:val="decimal"/>
      <w:lvlText w:val=""/>
      <w:lvlJc w:val="left"/>
    </w:lvl>
    <w:lvl w:ilvl="5" w:tplc="AF6C4D74">
      <w:numFmt w:val="decimal"/>
      <w:lvlText w:val=""/>
      <w:lvlJc w:val="left"/>
    </w:lvl>
    <w:lvl w:ilvl="6" w:tplc="CDB427BE">
      <w:numFmt w:val="decimal"/>
      <w:lvlText w:val=""/>
      <w:lvlJc w:val="left"/>
    </w:lvl>
    <w:lvl w:ilvl="7" w:tplc="023633C8">
      <w:numFmt w:val="decimal"/>
      <w:lvlText w:val=""/>
      <w:lvlJc w:val="left"/>
    </w:lvl>
    <w:lvl w:ilvl="8" w:tplc="DF266CCA">
      <w:numFmt w:val="decimal"/>
      <w:lvlText w:val=""/>
      <w:lvlJc w:val="left"/>
    </w:lvl>
  </w:abstractNum>
  <w:abstractNum w:abstractNumId="1" w15:restartNumberingAfterBreak="0">
    <w:nsid w:val="402B7332"/>
    <w:multiLevelType w:val="hybridMultilevel"/>
    <w:tmpl w:val="47AE6ECC"/>
    <w:lvl w:ilvl="0" w:tplc="EFD2CF90">
      <w:start w:val="1"/>
      <w:numFmt w:val="decimal"/>
      <w:lvlText w:val="%1."/>
      <w:lvlJc w:val="left"/>
      <w:pPr>
        <w:tabs>
          <w:tab w:val="num" w:pos="900"/>
        </w:tabs>
        <w:ind w:left="540" w:hanging="360"/>
      </w:pPr>
    </w:lvl>
    <w:lvl w:ilvl="1" w:tplc="69820612">
      <w:numFmt w:val="decimal"/>
      <w:lvlText w:val=""/>
      <w:lvlJc w:val="left"/>
    </w:lvl>
    <w:lvl w:ilvl="2" w:tplc="5D089956">
      <w:numFmt w:val="decimal"/>
      <w:lvlText w:val=""/>
      <w:lvlJc w:val="left"/>
    </w:lvl>
    <w:lvl w:ilvl="3" w:tplc="007AA22C">
      <w:numFmt w:val="decimal"/>
      <w:lvlText w:val=""/>
      <w:lvlJc w:val="left"/>
    </w:lvl>
    <w:lvl w:ilvl="4" w:tplc="E50EF9E8">
      <w:numFmt w:val="decimal"/>
      <w:lvlText w:val=""/>
      <w:lvlJc w:val="left"/>
    </w:lvl>
    <w:lvl w:ilvl="5" w:tplc="D9E4A5F0">
      <w:numFmt w:val="decimal"/>
      <w:lvlText w:val=""/>
      <w:lvlJc w:val="left"/>
    </w:lvl>
    <w:lvl w:ilvl="6" w:tplc="85CC614E">
      <w:numFmt w:val="decimal"/>
      <w:lvlText w:val=""/>
      <w:lvlJc w:val="left"/>
    </w:lvl>
    <w:lvl w:ilvl="7" w:tplc="7262877C">
      <w:numFmt w:val="decimal"/>
      <w:lvlText w:val=""/>
      <w:lvlJc w:val="left"/>
    </w:lvl>
    <w:lvl w:ilvl="8" w:tplc="09F455D6">
      <w:numFmt w:val="decimal"/>
      <w:lvlText w:val=""/>
      <w:lvlJc w:val="left"/>
    </w:lvl>
  </w:abstractNum>
  <w:abstractNum w:abstractNumId="2" w15:restartNumberingAfterBreak="0">
    <w:nsid w:val="468223BB"/>
    <w:multiLevelType w:val="hybridMultilevel"/>
    <w:tmpl w:val="0FAC78D6"/>
    <w:lvl w:ilvl="0" w:tplc="5002C3A0">
      <w:start w:val="1"/>
      <w:numFmt w:val="bullet"/>
      <w:lvlText w:val=""/>
      <w:lvlJc w:val="left"/>
      <w:pPr>
        <w:tabs>
          <w:tab w:val="num" w:pos="900"/>
        </w:tabs>
        <w:ind w:left="540" w:hanging="360"/>
      </w:pPr>
      <w:rPr>
        <w:rFonts w:ascii="Symbol" w:hAnsi="Symbol" w:hint="default"/>
      </w:rPr>
    </w:lvl>
    <w:lvl w:ilvl="1" w:tplc="85D49E70">
      <w:numFmt w:val="decimal"/>
      <w:lvlText w:val=""/>
      <w:lvlJc w:val="left"/>
    </w:lvl>
    <w:lvl w:ilvl="2" w:tplc="B20647C0">
      <w:numFmt w:val="decimal"/>
      <w:lvlText w:val=""/>
      <w:lvlJc w:val="left"/>
    </w:lvl>
    <w:lvl w:ilvl="3" w:tplc="279024D0">
      <w:numFmt w:val="decimal"/>
      <w:lvlText w:val=""/>
      <w:lvlJc w:val="left"/>
    </w:lvl>
    <w:lvl w:ilvl="4" w:tplc="BE94DBB4">
      <w:numFmt w:val="decimal"/>
      <w:lvlText w:val=""/>
      <w:lvlJc w:val="left"/>
    </w:lvl>
    <w:lvl w:ilvl="5" w:tplc="384C066E">
      <w:numFmt w:val="decimal"/>
      <w:lvlText w:val=""/>
      <w:lvlJc w:val="left"/>
    </w:lvl>
    <w:lvl w:ilvl="6" w:tplc="EBE09A1E">
      <w:numFmt w:val="decimal"/>
      <w:lvlText w:val=""/>
      <w:lvlJc w:val="left"/>
    </w:lvl>
    <w:lvl w:ilvl="7" w:tplc="14D20960">
      <w:numFmt w:val="decimal"/>
      <w:lvlText w:val=""/>
      <w:lvlJc w:val="left"/>
    </w:lvl>
    <w:lvl w:ilvl="8" w:tplc="F36C15FC">
      <w:numFmt w:val="decimal"/>
      <w:lvlText w:val=""/>
      <w:lvlJc w:val="left"/>
    </w:lvl>
  </w:abstractNum>
  <w:num w:numId="1" w16cid:durableId="1493524301">
    <w:abstractNumId w:val="0"/>
  </w:num>
  <w:num w:numId="2" w16cid:durableId="733161283">
    <w:abstractNumId w:val="2"/>
  </w:num>
  <w:num w:numId="3" w16cid:durableId="13196516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0C0"/>
    <w:rsid w:val="005D5096"/>
    <w:rsid w:val="00883FCD"/>
    <w:rsid w:val="00AA7054"/>
    <w:rsid w:val="00C850C0"/>
    <w:rsid w:val="00D222E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E60E9"/>
  <w15:docId w15:val="{B7859E8F-5FB6-4DB4-A8E2-ED6CC354D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Theme="minorHAnsi" w:cstheme="minorBidi"/>
        <w:sz w:val="21"/>
        <w:szCs w:val="22"/>
        <w:lang w:val="es-E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anormal"/>
    <w:uiPriority w:val="39"/>
    <w:pPr>
      <w:spacing w:after="0" w:line="240" w:lineRule="auto"/>
    </w:pPr>
    <w:tblPr>
      <w:tblCellMar>
        <w:top w:w="80" w:type="dxa"/>
        <w:left w:w="160" w:type="dxa"/>
        <w:bottom w:w="80" w:type="dxa"/>
        <w:right w:w="160" w:type="dxa"/>
      </w:tblCellMar>
    </w:tblPr>
  </w:style>
  <w:style w:type="paragraph" w:styleId="Encabezado">
    <w:name w:val="header"/>
    <w:basedOn w:val="Normal"/>
    <w:link w:val="EncabezadoCar"/>
    <w:uiPriority w:val="99"/>
    <w:unhideWhenUsed/>
    <w:rsid w:val="00AA705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A7054"/>
  </w:style>
  <w:style w:type="paragraph" w:styleId="Piedepgina">
    <w:name w:val="footer"/>
    <w:basedOn w:val="Normal"/>
    <w:link w:val="PiedepginaCar"/>
    <w:uiPriority w:val="99"/>
    <w:unhideWhenUsed/>
    <w:rsid w:val="00AA705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A70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2884</Words>
  <Characters>15866</Characters>
  <Application>Microsoft Office Word</Application>
  <DocSecurity>0</DocSecurity>
  <Lines>132</Lines>
  <Paragraphs>37</Paragraphs>
  <ScaleCrop>false</ScaleCrop>
  <Company/>
  <LinksUpToDate>false</LinksUpToDate>
  <CharactersWithSpaces>18713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JOSE LUIS ZAMBRANA</cp:lastModifiedBy>
  <cp:revision>2</cp:revision>
  <dcterms:created xsi:type="dcterms:W3CDTF">2026-04-11T09:58:00Z</dcterms:created>
  <dcterms:modified xsi:type="dcterms:W3CDTF">2026-04-11T09:58:00Z</dcterms:modified>
</cp:coreProperties>
</file>