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D632" w14:textId="77777777" w:rsidR="00463F9D" w:rsidRDefault="00463F9D" w:rsidP="00463F9D">
      <w:pPr>
        <w:rPr>
          <w:rFonts w:asciiTheme="minorHAnsi" w:hAnsiTheme="minorHAnsi" w:cstheme="minorHAnsi"/>
          <w:b/>
          <w:bCs/>
        </w:rPr>
      </w:pPr>
      <w:r w:rsidRPr="00D9492E">
        <w:rPr>
          <w:rFonts w:asciiTheme="minorHAnsi" w:hAnsiTheme="minorHAnsi" w:cstheme="minorHAnsi"/>
          <w:b/>
          <w:bCs/>
        </w:rPr>
        <w:t xml:space="preserve">Appendix </w:t>
      </w:r>
      <w:r>
        <w:rPr>
          <w:rFonts w:asciiTheme="minorHAnsi" w:hAnsiTheme="minorHAnsi" w:cstheme="minorHAnsi"/>
          <w:b/>
          <w:bCs/>
        </w:rPr>
        <w:t xml:space="preserve">1 </w:t>
      </w:r>
      <w:r w:rsidRPr="00D9492E">
        <w:rPr>
          <w:rFonts w:asciiTheme="minorHAnsi" w:hAnsiTheme="minorHAnsi" w:cstheme="minorHAnsi"/>
          <w:b/>
          <w:bCs/>
        </w:rPr>
        <w:t>Examples of the Inventory of terms, their definitions and assessment for ambiguity and vagueness</w:t>
      </w:r>
    </w:p>
    <w:p w14:paraId="622D2CC8" w14:textId="77777777" w:rsidR="00463F9D" w:rsidRPr="00D9492E" w:rsidRDefault="00463F9D" w:rsidP="00463F9D">
      <w:pPr>
        <w:rPr>
          <w:rFonts w:asciiTheme="minorHAnsi" w:hAnsiTheme="minorHAnsi" w:cstheme="minorHAnsi"/>
          <w:b/>
          <w:bCs/>
        </w:rPr>
      </w:pPr>
    </w:p>
    <w:p w14:paraId="7A1BCEB8" w14:textId="77777777" w:rsidR="00463F9D" w:rsidRPr="00D9492E" w:rsidRDefault="00463F9D" w:rsidP="00463F9D">
      <w:pPr>
        <w:rPr>
          <w:rFonts w:asciiTheme="minorHAnsi" w:hAnsiTheme="minorHAnsi" w:cstheme="minorHAnsi"/>
        </w:rPr>
      </w:pPr>
    </w:p>
    <w:tbl>
      <w:tblPr>
        <w:tblStyle w:val="GridTable1Light-Accent1"/>
        <w:tblW w:w="4929" w:type="pct"/>
        <w:tblLayout w:type="fixed"/>
        <w:tblLook w:val="04A0" w:firstRow="1" w:lastRow="0" w:firstColumn="1" w:lastColumn="0" w:noHBand="0" w:noVBand="1"/>
      </w:tblPr>
      <w:tblGrid>
        <w:gridCol w:w="2194"/>
        <w:gridCol w:w="4037"/>
        <w:gridCol w:w="3402"/>
        <w:gridCol w:w="4117"/>
      </w:tblGrid>
      <w:tr w:rsidR="005105AC" w:rsidRPr="00061775" w14:paraId="4A907D80" w14:textId="77777777" w:rsidTr="005105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8" w:type="pct"/>
            <w:shd w:val="clear" w:color="auto" w:fill="9395D8"/>
          </w:tcPr>
          <w:p w14:paraId="17D64F6C" w14:textId="77777777" w:rsidR="00463F9D" w:rsidRPr="00061775" w:rsidRDefault="00463F9D" w:rsidP="008D0B1A">
            <w:pPr>
              <w:rPr>
                <w:rFonts w:asciiTheme="minorHAnsi" w:hAnsiTheme="minorHAnsi" w:cstheme="minorHAnsi"/>
                <w:b w:val="0"/>
                <w:bCs w:val="0"/>
                <w:sz w:val="20"/>
                <w:szCs w:val="20"/>
              </w:rPr>
            </w:pPr>
            <w:r w:rsidRPr="00061775">
              <w:rPr>
                <w:rFonts w:asciiTheme="minorHAnsi" w:hAnsiTheme="minorHAnsi" w:cstheme="minorHAnsi"/>
                <w:sz w:val="20"/>
                <w:szCs w:val="20"/>
              </w:rPr>
              <w:t>Terms</w:t>
            </w:r>
          </w:p>
        </w:tc>
        <w:tc>
          <w:tcPr>
            <w:tcW w:w="1468" w:type="pct"/>
            <w:shd w:val="clear" w:color="auto" w:fill="9395D8"/>
          </w:tcPr>
          <w:p w14:paraId="13B1AF57" w14:textId="38EE6F66" w:rsidR="00463F9D" w:rsidRPr="00061775" w:rsidRDefault="00463F9D" w:rsidP="008D0B1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61775">
              <w:rPr>
                <w:rFonts w:asciiTheme="minorHAnsi" w:hAnsiTheme="minorHAnsi" w:cstheme="minorHAnsi"/>
                <w:sz w:val="20"/>
                <w:szCs w:val="20"/>
              </w:rPr>
              <w:t>Existing definition from the literature</w:t>
            </w:r>
            <w:r w:rsidR="00061775">
              <w:rPr>
                <w:rFonts w:asciiTheme="minorHAnsi" w:hAnsiTheme="minorHAnsi" w:cstheme="minorHAnsi"/>
                <w:sz w:val="20"/>
                <w:szCs w:val="20"/>
              </w:rPr>
              <w:t>, reference or weblink</w:t>
            </w:r>
          </w:p>
        </w:tc>
        <w:tc>
          <w:tcPr>
            <w:tcW w:w="1237" w:type="pct"/>
            <w:shd w:val="clear" w:color="auto" w:fill="9395D8"/>
          </w:tcPr>
          <w:p w14:paraId="22A04C90" w14:textId="77777777" w:rsidR="00463F9D" w:rsidRPr="00061775" w:rsidRDefault="00463F9D" w:rsidP="008D0B1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61775">
              <w:rPr>
                <w:rFonts w:asciiTheme="minorHAnsi" w:hAnsiTheme="minorHAnsi" w:cstheme="minorHAnsi"/>
                <w:sz w:val="20"/>
                <w:szCs w:val="20"/>
              </w:rPr>
              <w:t>Vague/Ambiguous/ Accepted definitions</w:t>
            </w:r>
          </w:p>
        </w:tc>
        <w:tc>
          <w:tcPr>
            <w:tcW w:w="1497" w:type="pct"/>
            <w:shd w:val="clear" w:color="auto" w:fill="9395D8"/>
          </w:tcPr>
          <w:p w14:paraId="7AA5ED60" w14:textId="44D86B08" w:rsidR="00463F9D" w:rsidRPr="00061775" w:rsidRDefault="00463F9D" w:rsidP="008D0B1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061775">
              <w:rPr>
                <w:rFonts w:asciiTheme="minorHAnsi" w:hAnsiTheme="minorHAnsi" w:cstheme="minorHAnsi"/>
                <w:sz w:val="20"/>
                <w:szCs w:val="20"/>
              </w:rPr>
              <w:t xml:space="preserve">Proposed GIAF Glossary definition </w:t>
            </w:r>
            <w:r w:rsidR="005105AC" w:rsidRPr="00061775">
              <w:rPr>
                <w:rFonts w:asciiTheme="minorHAnsi" w:hAnsiTheme="minorHAnsi" w:cstheme="minorHAnsi"/>
                <w:sz w:val="20"/>
                <w:szCs w:val="20"/>
              </w:rPr>
              <w:t xml:space="preserve">for the Inventory (TRL-IS Level 2) </w:t>
            </w:r>
          </w:p>
        </w:tc>
      </w:tr>
      <w:tr w:rsidR="005105AC" w:rsidRPr="005105AC" w14:paraId="1A2AC746" w14:textId="77777777" w:rsidTr="005105AC">
        <w:tc>
          <w:tcPr>
            <w:cnfStyle w:val="001000000000" w:firstRow="0" w:lastRow="0" w:firstColumn="1" w:lastColumn="0" w:oddVBand="0" w:evenVBand="0" w:oddHBand="0" w:evenHBand="0" w:firstRowFirstColumn="0" w:firstRowLastColumn="0" w:lastRowFirstColumn="0" w:lastRowLastColumn="0"/>
            <w:tcW w:w="798" w:type="pct"/>
            <w:vMerge w:val="restart"/>
          </w:tcPr>
          <w:p w14:paraId="1F153BD8" w14:textId="0AD670DB"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 xml:space="preserve">Adoption </w:t>
            </w:r>
            <w:r w:rsidR="009B6408" w:rsidRPr="005105AC">
              <w:rPr>
                <w:rFonts w:asciiTheme="minorHAnsi" w:hAnsiTheme="minorHAnsi" w:cstheme="minorHAnsi"/>
                <w:sz w:val="18"/>
                <w:szCs w:val="18"/>
              </w:rPr>
              <w:t>(of)</w:t>
            </w:r>
            <w:r w:rsidRPr="005105AC">
              <w:rPr>
                <w:rFonts w:asciiTheme="minorHAnsi" w:hAnsiTheme="minorHAnsi" w:cstheme="minorHAnsi"/>
                <w:sz w:val="18"/>
                <w:szCs w:val="18"/>
              </w:rPr>
              <w:t xml:space="preserve"> </w:t>
            </w:r>
          </w:p>
          <w:p w14:paraId="0CA5A30A" w14:textId="77777777" w:rsidR="00463F9D" w:rsidRPr="005105AC" w:rsidRDefault="00463F9D" w:rsidP="008D0B1A">
            <w:pPr>
              <w:rPr>
                <w:rFonts w:asciiTheme="minorHAnsi" w:hAnsiTheme="minorHAnsi" w:cstheme="minorHAnsi"/>
                <w:sz w:val="18"/>
                <w:szCs w:val="18"/>
              </w:rPr>
            </w:pPr>
          </w:p>
          <w:p w14:paraId="496C7ABE" w14:textId="37F59008" w:rsidR="00463F9D" w:rsidRPr="005105AC" w:rsidRDefault="00463F9D" w:rsidP="008D0B1A">
            <w:pPr>
              <w:rPr>
                <w:rFonts w:asciiTheme="minorHAnsi" w:hAnsiTheme="minorHAnsi" w:cstheme="minorHAnsi"/>
                <w:b w:val="0"/>
                <w:bCs w:val="0"/>
                <w:sz w:val="18"/>
                <w:szCs w:val="18"/>
              </w:rPr>
            </w:pPr>
            <w:r w:rsidRPr="005105AC">
              <w:rPr>
                <w:rFonts w:asciiTheme="minorHAnsi" w:hAnsiTheme="minorHAnsi" w:cstheme="minorHAnsi"/>
                <w:b w:val="0"/>
                <w:bCs w:val="0"/>
                <w:sz w:val="18"/>
                <w:szCs w:val="18"/>
              </w:rPr>
              <w:t>Choosing something for ones use or practice</w:t>
            </w:r>
            <w:r w:rsidR="00424A5A">
              <w:rPr>
                <w:rFonts w:asciiTheme="minorHAnsi" w:hAnsiTheme="minorHAnsi" w:cstheme="minorHAnsi"/>
                <w:b w:val="0"/>
                <w:bCs w:val="0"/>
                <w:sz w:val="18"/>
                <w:szCs w:val="18"/>
              </w:rPr>
              <w:t xml:space="preserve">. </w:t>
            </w:r>
            <w:r w:rsidR="00424A5A" w:rsidRPr="005105AC">
              <w:rPr>
                <w:rFonts w:asciiTheme="minorHAnsi" w:hAnsiTheme="minorHAnsi" w:cstheme="minorHAnsi"/>
                <w:b w:val="0"/>
                <w:bCs w:val="0"/>
                <w:color w:val="333333"/>
                <w:sz w:val="18"/>
                <w:szCs w:val="18"/>
                <w:shd w:val="clear" w:color="auto" w:fill="FFFFFF"/>
              </w:rPr>
              <w:t>(Dictionary</w:t>
            </w:r>
            <w:r w:rsidR="00424A5A">
              <w:rPr>
                <w:rFonts w:asciiTheme="minorHAnsi" w:hAnsiTheme="minorHAnsi" w:cstheme="minorHAnsi"/>
                <w:b w:val="0"/>
                <w:bCs w:val="0"/>
                <w:color w:val="333333"/>
                <w:sz w:val="18"/>
                <w:szCs w:val="18"/>
                <w:shd w:val="clear" w:color="auto" w:fill="FFFFFF"/>
              </w:rPr>
              <w:t>.com</w:t>
            </w:r>
            <w:r w:rsidR="00424A5A" w:rsidRPr="005105AC">
              <w:rPr>
                <w:rFonts w:asciiTheme="minorHAnsi" w:hAnsiTheme="minorHAnsi" w:cstheme="minorHAnsi"/>
                <w:b w:val="0"/>
                <w:bCs w:val="0"/>
                <w:color w:val="333333"/>
                <w:sz w:val="18"/>
                <w:szCs w:val="18"/>
                <w:shd w:val="clear" w:color="auto" w:fill="FFFFFF"/>
              </w:rPr>
              <w:t>)</w:t>
            </w:r>
          </w:p>
        </w:tc>
        <w:tc>
          <w:tcPr>
            <w:tcW w:w="1468" w:type="pct"/>
          </w:tcPr>
          <w:p w14:paraId="61ADA922" w14:textId="7072D274"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Adoption is the decision of an organization or a community to commit to and initiate an evidence-based intervention. </w:t>
            </w:r>
            <w:r w:rsidR="00061775">
              <w:rPr>
                <w:rFonts w:asciiTheme="minorHAnsi" w:hAnsiTheme="minorHAnsi" w:cstheme="minorHAnsi"/>
                <w:sz w:val="18"/>
                <w:szCs w:val="18"/>
              </w:rPr>
              <w:fldChar w:fldCharType="begin">
                <w:fldData xml:space="preserve">PEVuZE5vdGU+PENpdGU+PEF1dGhvcj5SYWJpbjwvQXV0aG9yPjxZZWFyPjIwMDg8L1llYXI+PFJl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</w:fldData>
              </w:fldChar>
            </w:r>
            <w:r w:rsidR="00061775">
              <w:rPr>
                <w:rFonts w:asciiTheme="minorHAnsi" w:hAnsiTheme="minorHAnsi" w:cstheme="minorHAnsi"/>
                <w:sz w:val="18"/>
                <w:szCs w:val="18"/>
              </w:rPr>
              <w:instrText xml:space="preserve"> ADDIN EN.CITE </w:instrText>
            </w:r>
            <w:r w:rsidR="00061775">
              <w:rPr>
                <w:rFonts w:asciiTheme="minorHAnsi" w:hAnsiTheme="minorHAnsi" w:cstheme="minorHAnsi"/>
                <w:sz w:val="18"/>
                <w:szCs w:val="18"/>
              </w:rPr>
              <w:fldChar w:fldCharType="begin">
                <w:fldData xml:space="preserve">PEVuZE5vdGU+PENpdGU+PEF1dGhvcj5SYWJpbjwvQXV0aG9yPjxZZWFyPjIwMDg8L1llYXI+PFJl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</w:fldData>
              </w:fldChar>
            </w:r>
            <w:r w:rsidR="00061775">
              <w:rPr>
                <w:rFonts w:asciiTheme="minorHAnsi" w:hAnsiTheme="minorHAnsi" w:cstheme="minorHAnsi"/>
                <w:sz w:val="18"/>
                <w:szCs w:val="18"/>
              </w:rPr>
              <w:instrText xml:space="preserve"> ADDIN EN.CITE.DATA </w:instrText>
            </w:r>
            <w:r w:rsidR="00061775">
              <w:rPr>
                <w:rFonts w:asciiTheme="minorHAnsi" w:hAnsiTheme="minorHAnsi" w:cstheme="minorHAnsi"/>
                <w:sz w:val="18"/>
                <w:szCs w:val="18"/>
              </w:rPr>
            </w:r>
            <w:r w:rsidR="00061775">
              <w:rPr>
                <w:rFonts w:asciiTheme="minorHAnsi" w:hAnsiTheme="minorHAnsi" w:cstheme="minorHAnsi"/>
                <w:sz w:val="18"/>
                <w:szCs w:val="18"/>
              </w:rPr>
              <w:fldChar w:fldCharType="end"/>
            </w:r>
            <w:r w:rsidR="00061775">
              <w:rPr>
                <w:rFonts w:asciiTheme="minorHAnsi" w:hAnsiTheme="minorHAnsi" w:cstheme="minorHAnsi"/>
                <w:sz w:val="18"/>
                <w:szCs w:val="18"/>
              </w:rPr>
              <w:fldChar w:fldCharType="separate"/>
            </w:r>
            <w:r w:rsidR="00061775">
              <w:rPr>
                <w:rFonts w:asciiTheme="minorHAnsi" w:hAnsiTheme="minorHAnsi" w:cstheme="minorHAnsi"/>
                <w:noProof/>
                <w:sz w:val="18"/>
                <w:szCs w:val="18"/>
              </w:rPr>
              <w:t>(Hoelscher et al., 2001; Rabin et al., 2008)</w:t>
            </w:r>
            <w:r w:rsidR="00061775">
              <w:rPr>
                <w:rFonts w:asciiTheme="minorHAnsi" w:hAnsiTheme="minorHAnsi" w:cstheme="minorHAnsi"/>
                <w:sz w:val="18"/>
                <w:szCs w:val="18"/>
              </w:rPr>
              <w:fldChar w:fldCharType="end"/>
            </w:r>
          </w:p>
        </w:tc>
        <w:tc>
          <w:tcPr>
            <w:tcW w:w="1237" w:type="pct"/>
          </w:tcPr>
          <w:p w14:paraId="5E3E5C95" w14:textId="1F7DBADC"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Vague (</w:t>
            </w:r>
            <w:r w:rsidR="00061775">
              <w:rPr>
                <w:rFonts w:asciiTheme="minorHAnsi" w:hAnsiTheme="minorHAnsi" w:cstheme="minorHAnsi"/>
                <w:sz w:val="18"/>
                <w:szCs w:val="18"/>
              </w:rPr>
              <w:t xml:space="preserve">only </w:t>
            </w:r>
            <w:r w:rsidRPr="005105AC">
              <w:rPr>
                <w:rFonts w:asciiTheme="minorHAnsi" w:hAnsiTheme="minorHAnsi" w:cstheme="minorHAnsi"/>
                <w:sz w:val="18"/>
                <w:szCs w:val="18"/>
              </w:rPr>
              <w:t>refers only to organisation of community not to other targets and to specific type of new knowledge and decision doesn’t imply action)</w:t>
            </w:r>
          </w:p>
        </w:tc>
        <w:tc>
          <w:tcPr>
            <w:tcW w:w="1497" w:type="pct"/>
            <w:vMerge w:val="restart"/>
          </w:tcPr>
          <w:p w14:paraId="1972BB2A"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6182F779"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The level to which the target user or organisation takes the policy/program/service/initiative/product as its own.</w:t>
            </w:r>
          </w:p>
          <w:p w14:paraId="785CC627"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5FA43912" w14:textId="77777777" w:rsidTr="005105AC">
        <w:tc>
          <w:tcPr>
            <w:cnfStyle w:val="001000000000" w:firstRow="0" w:lastRow="0" w:firstColumn="1" w:lastColumn="0" w:oddVBand="0" w:evenVBand="0" w:oddHBand="0" w:evenHBand="0" w:firstRowFirstColumn="0" w:firstRowLastColumn="0" w:lastRowFirstColumn="0" w:lastRowLastColumn="0"/>
            <w:tcW w:w="798" w:type="pct"/>
            <w:vMerge/>
          </w:tcPr>
          <w:p w14:paraId="762B7AB4" w14:textId="77777777" w:rsidR="00463F9D" w:rsidRPr="005105AC" w:rsidRDefault="00463F9D" w:rsidP="008D0B1A">
            <w:pPr>
              <w:rPr>
                <w:rFonts w:asciiTheme="minorHAnsi" w:hAnsiTheme="minorHAnsi" w:cstheme="minorHAnsi"/>
                <w:sz w:val="18"/>
                <w:szCs w:val="18"/>
              </w:rPr>
            </w:pPr>
          </w:p>
        </w:tc>
        <w:tc>
          <w:tcPr>
            <w:tcW w:w="1468" w:type="pct"/>
          </w:tcPr>
          <w:p w14:paraId="7D0F4705" w14:textId="216752A6"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RE-AIM: Adoption refers to the proportion and representativeness of settings (such as worksites, health departments, or communities) that adopt a given policy or program. </w:t>
            </w:r>
            <w:r w:rsidR="00061775">
              <w:rPr>
                <w:rFonts w:asciiTheme="minorHAnsi" w:hAnsiTheme="minorHAnsi" w:cstheme="minorHAnsi"/>
                <w:sz w:val="18"/>
                <w:szCs w:val="18"/>
              </w:rPr>
              <w:fldChar w:fldCharType="begin"/>
            </w:r>
            <w:r w:rsidR="00061775">
              <w:rPr>
                <w:rFonts w:asciiTheme="minorHAnsi" w:hAnsiTheme="minorHAnsi" w:cstheme="minorHAnsi"/>
                <w:sz w:val="18"/>
                <w:szCs w:val="18"/>
              </w:rPr>
              <w:instrText xml:space="preserve"> ADDIN EN.CITE &lt;EndNote&gt;&lt;Cite&gt;&lt;Author&gt;Glasgow&lt;/Author&gt;&lt;Year&gt;2006&lt;/Year&gt;&lt;RecNum&gt;8164&lt;/RecNum&gt;&lt;DisplayText&gt;(Glasgow et al., 2006)&lt;/DisplayText&gt;&lt;record&gt;&lt;rec-number&gt;8164&lt;/rec-number&gt;&lt;foreign-keys&gt;&lt;key app="EN" db-id="xr5ar5rv655ttuesxf4xv99j229xfttad9za" timestamp="1603247588"&gt;8164&lt;/key&gt;&lt;/foreign-keys&gt;&lt;ref-type name="Journal Article"&gt;17&lt;/ref-type&gt;&lt;contributors&gt;&lt;authors&gt;&lt;author&gt;Glasgow, Russell E&lt;/author&gt;&lt;author&gt;Klesges, Lisa M&lt;/author&gt;&lt;author&gt;Dzewaltowski, David A&lt;/author&gt;&lt;author&gt;Estabrooks, Paul A&lt;/author&gt;&lt;author&gt;Vogt, Thomas M&lt;/author&gt;&lt;/authors&gt;&lt;/contributors&gt;&lt;titles&gt;&lt;title&gt;Evaluating the impact of health promotion programs: using the RE-AIM framework to form summary measures for decision making involving complex issues&lt;/title&gt;&lt;secondary-title&gt;Health education research&lt;/secondary-title&gt;&lt;/titles&gt;&lt;periodical&gt;&lt;full-title&gt;Health education research&lt;/full-title&gt;&lt;/periodical&gt;&lt;pages&gt;688-694&lt;/pages&gt;&lt;volume&gt;21&lt;/volume&gt;&lt;number&gt;5&lt;/number&gt;&lt;dates&gt;&lt;year&gt;2006&lt;/year&gt;&lt;/dates&gt;&lt;isbn&gt;1465-3648&lt;/isbn&gt;&lt;urls&gt;&lt;/urls&gt;&lt;/record&gt;&lt;/Cite&gt;&lt;/EndNote&gt;</w:instrText>
            </w:r>
            <w:r w:rsidR="00061775">
              <w:rPr>
                <w:rFonts w:asciiTheme="minorHAnsi" w:hAnsiTheme="minorHAnsi" w:cstheme="minorHAnsi"/>
                <w:sz w:val="18"/>
                <w:szCs w:val="18"/>
              </w:rPr>
              <w:fldChar w:fldCharType="separate"/>
            </w:r>
            <w:r w:rsidR="00061775">
              <w:rPr>
                <w:rFonts w:asciiTheme="minorHAnsi" w:hAnsiTheme="minorHAnsi" w:cstheme="minorHAnsi"/>
                <w:noProof/>
                <w:sz w:val="18"/>
                <w:szCs w:val="18"/>
              </w:rPr>
              <w:t>(Glasgow et al., 2006)</w:t>
            </w:r>
            <w:r w:rsidR="00061775">
              <w:rPr>
                <w:rFonts w:asciiTheme="minorHAnsi" w:hAnsiTheme="minorHAnsi" w:cstheme="minorHAnsi"/>
                <w:sz w:val="18"/>
                <w:szCs w:val="18"/>
              </w:rPr>
              <w:fldChar w:fldCharType="end"/>
            </w:r>
          </w:p>
        </w:tc>
        <w:tc>
          <w:tcPr>
            <w:tcW w:w="1237" w:type="pct"/>
          </w:tcPr>
          <w:p w14:paraId="4E247FC7" w14:textId="59C1000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Vague </w:t>
            </w:r>
            <w:r w:rsidR="005105AC">
              <w:rPr>
                <w:rFonts w:asciiTheme="minorHAnsi" w:hAnsiTheme="minorHAnsi" w:cstheme="minorHAnsi"/>
                <w:sz w:val="18"/>
                <w:szCs w:val="18"/>
              </w:rPr>
              <w:t xml:space="preserve">and </w:t>
            </w:r>
            <w:r w:rsidRPr="005105AC">
              <w:rPr>
                <w:rFonts w:asciiTheme="minorHAnsi" w:hAnsiTheme="minorHAnsi" w:cstheme="minorHAnsi"/>
                <w:sz w:val="18"/>
                <w:szCs w:val="18"/>
              </w:rPr>
              <w:t>circular definition</w:t>
            </w:r>
          </w:p>
        </w:tc>
        <w:tc>
          <w:tcPr>
            <w:tcW w:w="1497" w:type="pct"/>
            <w:vMerge/>
          </w:tcPr>
          <w:p w14:paraId="6946E3F6"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784B4C9E" w14:textId="77777777" w:rsidTr="005105AC">
        <w:tc>
          <w:tcPr>
            <w:cnfStyle w:val="001000000000" w:firstRow="0" w:lastRow="0" w:firstColumn="1" w:lastColumn="0" w:oddVBand="0" w:evenVBand="0" w:oddHBand="0" w:evenHBand="0" w:firstRowFirstColumn="0" w:firstRowLastColumn="0" w:lastRowFirstColumn="0" w:lastRowLastColumn="0"/>
            <w:tcW w:w="798" w:type="pct"/>
          </w:tcPr>
          <w:p w14:paraId="52BBD47B"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Dissemination (Planned)</w:t>
            </w:r>
          </w:p>
          <w:p w14:paraId="0AD34688" w14:textId="77777777" w:rsidR="00463F9D" w:rsidRPr="005105AC" w:rsidRDefault="00463F9D" w:rsidP="008D0B1A">
            <w:pPr>
              <w:rPr>
                <w:rFonts w:asciiTheme="minorHAnsi" w:hAnsiTheme="minorHAnsi" w:cstheme="minorHAnsi"/>
                <w:color w:val="333333"/>
                <w:sz w:val="18"/>
                <w:szCs w:val="18"/>
                <w:shd w:val="clear" w:color="auto" w:fill="FFFFFF"/>
              </w:rPr>
            </w:pPr>
          </w:p>
          <w:p w14:paraId="66458CB2" w14:textId="436584BA" w:rsidR="00463F9D" w:rsidRPr="005105AC" w:rsidRDefault="00424A5A" w:rsidP="008D0B1A">
            <w:pPr>
              <w:rPr>
                <w:rFonts w:asciiTheme="minorHAnsi" w:hAnsiTheme="minorHAnsi" w:cstheme="minorHAnsi"/>
                <w:b w:val="0"/>
                <w:bCs w:val="0"/>
                <w:sz w:val="18"/>
                <w:szCs w:val="18"/>
              </w:rPr>
            </w:pPr>
            <w:r>
              <w:rPr>
                <w:rFonts w:asciiTheme="minorHAnsi" w:hAnsiTheme="minorHAnsi" w:cstheme="minorHAnsi"/>
                <w:b w:val="0"/>
                <w:bCs w:val="0"/>
                <w:color w:val="333333"/>
                <w:sz w:val="18"/>
                <w:szCs w:val="18"/>
                <w:shd w:val="clear" w:color="auto" w:fill="FFFFFF"/>
              </w:rPr>
              <w:t>T</w:t>
            </w:r>
            <w:r w:rsidR="00463F9D" w:rsidRPr="005105AC">
              <w:rPr>
                <w:rFonts w:asciiTheme="minorHAnsi" w:hAnsiTheme="minorHAnsi" w:cstheme="minorHAnsi"/>
                <w:b w:val="0"/>
                <w:bCs w:val="0"/>
                <w:color w:val="333333"/>
                <w:sz w:val="18"/>
                <w:szCs w:val="18"/>
                <w:shd w:val="clear" w:color="auto" w:fill="FFFFFF"/>
              </w:rPr>
              <w:t>he act of spreading information or knowledge so that it reaches many people</w:t>
            </w:r>
            <w:r>
              <w:rPr>
                <w:rFonts w:asciiTheme="minorHAnsi" w:hAnsiTheme="minorHAnsi" w:cstheme="minorHAnsi"/>
                <w:b w:val="0"/>
                <w:bCs w:val="0"/>
                <w:color w:val="333333"/>
                <w:sz w:val="18"/>
                <w:szCs w:val="18"/>
                <w:shd w:val="clear" w:color="auto" w:fill="FFFFFF"/>
              </w:rPr>
              <w:t xml:space="preserve">. </w:t>
            </w:r>
            <w:r w:rsidRPr="005105AC">
              <w:rPr>
                <w:rFonts w:asciiTheme="minorHAnsi" w:hAnsiTheme="minorHAnsi" w:cstheme="minorHAnsi"/>
                <w:b w:val="0"/>
                <w:bCs w:val="0"/>
                <w:color w:val="333333"/>
                <w:sz w:val="18"/>
                <w:szCs w:val="18"/>
                <w:shd w:val="clear" w:color="auto" w:fill="FFFFFF"/>
              </w:rPr>
              <w:t>(Cambridge Dictionary)</w:t>
            </w:r>
          </w:p>
        </w:tc>
        <w:tc>
          <w:tcPr>
            <w:tcW w:w="1468" w:type="pct"/>
          </w:tcPr>
          <w:p w14:paraId="153378D6" w14:textId="47FD7B69"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Dissemination is an active approach of spreading evidence-based interventions to the target audience via determined channels using planned strategies. </w:t>
            </w:r>
            <w:r w:rsidR="00061775">
              <w:rPr>
                <w:rFonts w:asciiTheme="minorHAnsi" w:hAnsiTheme="minorHAnsi" w:cstheme="minorHAnsi"/>
                <w:sz w:val="18"/>
                <w:szCs w:val="18"/>
              </w:rPr>
              <w:fldChar w:fldCharType="begin">
                <w:fldData xml:space="preserve">PEVuZE5vdGU+PENpdGU+PEF1dGhvcj5SYWJpbjwvQXV0aG9yPjxZZWFyPjIwMDg8L1llYXI+PFJl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</w:fldData>
              </w:fldChar>
            </w:r>
            <w:r w:rsidR="00061775">
              <w:rPr>
                <w:rFonts w:asciiTheme="minorHAnsi" w:hAnsiTheme="minorHAnsi" w:cstheme="minorHAnsi"/>
                <w:sz w:val="18"/>
                <w:szCs w:val="18"/>
              </w:rPr>
              <w:instrText xml:space="preserve"> ADDIN EN.CITE </w:instrText>
            </w:r>
            <w:r w:rsidR="00061775">
              <w:rPr>
                <w:rFonts w:asciiTheme="minorHAnsi" w:hAnsiTheme="minorHAnsi" w:cstheme="minorHAnsi"/>
                <w:sz w:val="18"/>
                <w:szCs w:val="18"/>
              </w:rPr>
              <w:fldChar w:fldCharType="begin">
                <w:fldData xml:space="preserve">PEVuZE5vdGU+PENpdGU+PEF1dGhvcj5SYWJpbjwvQXV0aG9yPjxZZWFyPjIwMDg8L1llYXI+PFJl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</w:fldData>
              </w:fldChar>
            </w:r>
            <w:r w:rsidR="00061775">
              <w:rPr>
                <w:rFonts w:asciiTheme="minorHAnsi" w:hAnsiTheme="minorHAnsi" w:cstheme="minorHAnsi"/>
                <w:sz w:val="18"/>
                <w:szCs w:val="18"/>
              </w:rPr>
              <w:instrText xml:space="preserve"> ADDIN EN.CITE.DATA </w:instrText>
            </w:r>
            <w:r w:rsidR="00061775">
              <w:rPr>
                <w:rFonts w:asciiTheme="minorHAnsi" w:hAnsiTheme="minorHAnsi" w:cstheme="minorHAnsi"/>
                <w:sz w:val="18"/>
                <w:szCs w:val="18"/>
              </w:rPr>
            </w:r>
            <w:r w:rsidR="00061775">
              <w:rPr>
                <w:rFonts w:asciiTheme="minorHAnsi" w:hAnsiTheme="minorHAnsi" w:cstheme="minorHAnsi"/>
                <w:sz w:val="18"/>
                <w:szCs w:val="18"/>
              </w:rPr>
              <w:fldChar w:fldCharType="end"/>
            </w:r>
            <w:r w:rsidR="00061775">
              <w:rPr>
                <w:rFonts w:asciiTheme="minorHAnsi" w:hAnsiTheme="minorHAnsi" w:cstheme="minorHAnsi"/>
                <w:sz w:val="18"/>
                <w:szCs w:val="18"/>
              </w:rPr>
              <w:fldChar w:fldCharType="separate"/>
            </w:r>
            <w:r w:rsidR="00061775">
              <w:rPr>
                <w:rFonts w:asciiTheme="minorHAnsi" w:hAnsiTheme="minorHAnsi" w:cstheme="minorHAnsi"/>
                <w:noProof/>
                <w:sz w:val="18"/>
                <w:szCs w:val="18"/>
              </w:rPr>
              <w:t>(Rabin et al., 2008)</w:t>
            </w:r>
            <w:r w:rsidR="00061775">
              <w:rPr>
                <w:rFonts w:asciiTheme="minorHAnsi" w:hAnsiTheme="minorHAnsi" w:cstheme="minorHAnsi"/>
                <w:sz w:val="18"/>
                <w:szCs w:val="18"/>
              </w:rPr>
              <w:fldChar w:fldCharType="end"/>
            </w:r>
          </w:p>
        </w:tc>
        <w:tc>
          <w:tcPr>
            <w:tcW w:w="1237" w:type="pct"/>
          </w:tcPr>
          <w:p w14:paraId="72AF59FE"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Vague – refers to intervention and those that are evidence based. Dissemination can be passive not always pro/active.</w:t>
            </w:r>
          </w:p>
        </w:tc>
        <w:tc>
          <w:tcPr>
            <w:tcW w:w="1497" w:type="pct"/>
          </w:tcPr>
          <w:p w14:paraId="4C1C6494"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The act of spreading the new SK so that it reaches, is made known to or available to the target audiences to facilitate the uptake and use.</w:t>
            </w:r>
          </w:p>
        </w:tc>
      </w:tr>
      <w:tr w:rsidR="009B6408" w:rsidRPr="005105AC" w14:paraId="56C9DA08" w14:textId="77777777" w:rsidTr="005105AC">
        <w:tc>
          <w:tcPr>
            <w:cnfStyle w:val="001000000000" w:firstRow="0" w:lastRow="0" w:firstColumn="1" w:lastColumn="0" w:oddVBand="0" w:evenVBand="0" w:oddHBand="0" w:evenHBand="0" w:firstRowFirstColumn="0" w:firstRowLastColumn="0" w:lastRowFirstColumn="0" w:lastRowLastColumn="0"/>
            <w:tcW w:w="798" w:type="pct"/>
          </w:tcPr>
          <w:p w14:paraId="19B2F74B"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Evolution (of impact)</w:t>
            </w:r>
          </w:p>
          <w:p w14:paraId="01C5C3C7" w14:textId="77777777" w:rsidR="00463F9D" w:rsidRPr="005105AC" w:rsidRDefault="00463F9D" w:rsidP="008D0B1A">
            <w:pPr>
              <w:rPr>
                <w:rFonts w:asciiTheme="minorHAnsi" w:hAnsiTheme="minorHAnsi" w:cstheme="minorHAnsi"/>
                <w:sz w:val="18"/>
                <w:szCs w:val="18"/>
              </w:rPr>
            </w:pPr>
          </w:p>
          <w:p w14:paraId="1AF4605E" w14:textId="31D02FEA" w:rsidR="00463F9D" w:rsidRPr="005105AC" w:rsidRDefault="00424A5A" w:rsidP="008D0B1A">
            <w:pPr>
              <w:rPr>
                <w:rFonts w:asciiTheme="minorHAnsi" w:hAnsiTheme="minorHAnsi" w:cstheme="minorHAnsi"/>
                <w:b w:val="0"/>
                <w:bCs w:val="0"/>
                <w:sz w:val="18"/>
                <w:szCs w:val="18"/>
              </w:rPr>
            </w:pPr>
            <w:r>
              <w:rPr>
                <w:rFonts w:asciiTheme="minorHAnsi" w:hAnsiTheme="minorHAnsi" w:cstheme="minorHAnsi"/>
                <w:b w:val="0"/>
                <w:bCs w:val="0"/>
                <w:color w:val="333333"/>
                <w:sz w:val="18"/>
                <w:szCs w:val="18"/>
                <w:shd w:val="clear" w:color="auto" w:fill="FFFFFF"/>
              </w:rPr>
              <w:t>T</w:t>
            </w:r>
            <w:r w:rsidR="00463F9D" w:rsidRPr="005105AC">
              <w:rPr>
                <w:rFonts w:asciiTheme="minorHAnsi" w:hAnsiTheme="minorHAnsi" w:cstheme="minorHAnsi"/>
                <w:b w:val="0"/>
                <w:bCs w:val="0"/>
                <w:color w:val="333333"/>
                <w:sz w:val="18"/>
                <w:szCs w:val="18"/>
                <w:shd w:val="clear" w:color="auto" w:fill="FFFFFF"/>
              </w:rPr>
              <w:t>he slow steady development of something</w:t>
            </w:r>
            <w:r>
              <w:rPr>
                <w:rFonts w:asciiTheme="minorHAnsi" w:hAnsiTheme="minorHAnsi" w:cstheme="minorHAnsi"/>
                <w:b w:val="0"/>
                <w:bCs w:val="0"/>
                <w:color w:val="333333"/>
                <w:sz w:val="18"/>
                <w:szCs w:val="18"/>
                <w:shd w:val="clear" w:color="auto" w:fill="FFFFFF"/>
              </w:rPr>
              <w:t xml:space="preserve"> </w:t>
            </w:r>
            <w:r w:rsidRPr="005105AC">
              <w:rPr>
                <w:rFonts w:asciiTheme="minorHAnsi" w:hAnsiTheme="minorHAnsi" w:cstheme="minorHAnsi"/>
                <w:b w:val="0"/>
                <w:bCs w:val="0"/>
                <w:color w:val="333333"/>
                <w:sz w:val="18"/>
                <w:szCs w:val="18"/>
                <w:shd w:val="clear" w:color="auto" w:fill="FFFFFF"/>
              </w:rPr>
              <w:t>(C</w:t>
            </w:r>
            <w:r>
              <w:rPr>
                <w:rFonts w:asciiTheme="minorHAnsi" w:hAnsiTheme="minorHAnsi" w:cstheme="minorHAnsi"/>
                <w:b w:val="0"/>
                <w:bCs w:val="0"/>
                <w:color w:val="333333"/>
                <w:sz w:val="18"/>
                <w:szCs w:val="18"/>
                <w:shd w:val="clear" w:color="auto" w:fill="FFFFFF"/>
              </w:rPr>
              <w:t xml:space="preserve">ollins </w:t>
            </w:r>
            <w:r w:rsidRPr="005105AC">
              <w:rPr>
                <w:rFonts w:asciiTheme="minorHAnsi" w:hAnsiTheme="minorHAnsi" w:cstheme="minorHAnsi"/>
                <w:b w:val="0"/>
                <w:bCs w:val="0"/>
                <w:color w:val="333333"/>
                <w:sz w:val="18"/>
                <w:szCs w:val="18"/>
                <w:shd w:val="clear" w:color="auto" w:fill="FFFFFF"/>
              </w:rPr>
              <w:t>Dictionary)</w:t>
            </w:r>
          </w:p>
        </w:tc>
        <w:tc>
          <w:tcPr>
            <w:tcW w:w="1468" w:type="pct"/>
          </w:tcPr>
          <w:p w14:paraId="2C21BD09" w14:textId="2BDA0D6A"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The term technology evolution can be used to describe how complex systems of technology are shaped </w:t>
            </w:r>
            <w:proofErr w:type="gramStart"/>
            <w:r w:rsidRPr="005105AC">
              <w:rPr>
                <w:rFonts w:asciiTheme="minorHAnsi" w:hAnsiTheme="minorHAnsi" w:cstheme="minorHAnsi"/>
                <w:sz w:val="18"/>
                <w:szCs w:val="18"/>
              </w:rPr>
              <w:t>by, and</w:t>
            </w:r>
            <w:proofErr w:type="gramEnd"/>
            <w:r w:rsidRPr="005105AC">
              <w:rPr>
                <w:rFonts w:asciiTheme="minorHAnsi" w:hAnsiTheme="minorHAnsi" w:cstheme="minorHAnsi"/>
                <w:sz w:val="18"/>
                <w:szCs w:val="18"/>
              </w:rPr>
              <w:t xml:space="preserve"> developed through the process of evolution over prolonged periods of time. </w:t>
            </w:r>
            <w:r w:rsidR="00061775">
              <w:rPr>
                <w:rFonts w:asciiTheme="minorHAnsi" w:hAnsiTheme="minorHAnsi" w:cstheme="minorHAnsi"/>
                <w:sz w:val="18"/>
                <w:szCs w:val="18"/>
              </w:rPr>
              <w:fldChar w:fldCharType="begin"/>
            </w:r>
            <w:r w:rsidR="00061775">
              <w:rPr>
                <w:rFonts w:asciiTheme="minorHAnsi" w:hAnsiTheme="minorHAnsi" w:cstheme="minorHAnsi"/>
                <w:sz w:val="18"/>
                <w:szCs w:val="18"/>
              </w:rPr>
              <w:instrText xml:space="preserve"> ADDIN EN.CITE &lt;EndNote&gt;&lt;Cite&gt;&lt;Author&gt;Brooks&lt;/Author&gt;&lt;Year&gt;1980&lt;/Year&gt;&lt;RecNum&gt;12771&lt;/RecNum&gt;&lt;DisplayText&gt;(Brooks, 1980)&lt;/DisplayText&gt;&lt;record&gt;&lt;rec-number&gt;12771&lt;/rec-number&gt;&lt;foreign-keys&gt;&lt;key app="EN" db-id="xr5ar5rv655ttuesxf4xv99j229xfttad9za" timestamp="1762908760"&gt;12771&lt;/key&gt;&lt;/foreign-keys&gt;&lt;ref-type name="Journal Article"&gt;17&lt;/ref-type&gt;&lt;contributors&gt;&lt;authors&gt;&lt;author&gt;Brooks, Harvey&lt;/author&gt;&lt;/authors&gt;&lt;/contributors&gt;&lt;titles&gt;&lt;title&gt;Technology, evolution, and purpose&lt;/title&gt;&lt;secondary-title&gt;Daedalus&lt;/secondary-title&gt;&lt;/titles&gt;&lt;periodical&gt;&lt;full-title&gt;Daedalus&lt;/full-title&gt;&lt;abbr-1&gt;Daedalus&lt;/abbr-1&gt;&lt;/periodical&gt;&lt;pages&gt;65-81&lt;/pages&gt;&lt;dates&gt;&lt;year&gt;1980&lt;/year&gt;&lt;/dates&gt;&lt;isbn&gt;0011-5266&lt;/isbn&gt;&lt;urls&gt;&lt;/urls&gt;&lt;/record&gt;&lt;/Cite&gt;&lt;/EndNote&gt;</w:instrText>
            </w:r>
            <w:r w:rsidR="00061775">
              <w:rPr>
                <w:rFonts w:asciiTheme="minorHAnsi" w:hAnsiTheme="minorHAnsi" w:cstheme="minorHAnsi"/>
                <w:sz w:val="18"/>
                <w:szCs w:val="18"/>
              </w:rPr>
              <w:fldChar w:fldCharType="separate"/>
            </w:r>
            <w:r w:rsidR="00061775">
              <w:rPr>
                <w:rFonts w:asciiTheme="minorHAnsi" w:hAnsiTheme="minorHAnsi" w:cstheme="minorHAnsi"/>
                <w:noProof/>
                <w:sz w:val="18"/>
                <w:szCs w:val="18"/>
              </w:rPr>
              <w:t>(Brooks, 1980)</w:t>
            </w:r>
            <w:r w:rsidR="00061775">
              <w:rPr>
                <w:rFonts w:asciiTheme="minorHAnsi" w:hAnsiTheme="minorHAnsi" w:cstheme="minorHAnsi"/>
                <w:sz w:val="18"/>
                <w:szCs w:val="18"/>
              </w:rPr>
              <w:fldChar w:fldCharType="end"/>
            </w:r>
          </w:p>
        </w:tc>
        <w:tc>
          <w:tcPr>
            <w:tcW w:w="1237" w:type="pct"/>
          </w:tcPr>
          <w:p w14:paraId="255DC64E" w14:textId="77777777" w:rsidR="00463F9D" w:rsidRPr="005105AC" w:rsidDel="00310021"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Vague – focuses on technology, circular definition </w:t>
            </w:r>
          </w:p>
        </w:tc>
        <w:tc>
          <w:tcPr>
            <w:tcW w:w="1497" w:type="pct"/>
          </w:tcPr>
          <w:p w14:paraId="198D757B"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Evolution refers to the progression of the new SK or its product beyond the implementation study.  </w:t>
            </w:r>
          </w:p>
          <w:p w14:paraId="62E0ACAC"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604D3D24"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0E2F752F"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4DAF3D27"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9B6408" w:rsidRPr="005105AC" w14:paraId="5985018B" w14:textId="77777777" w:rsidTr="005105AC">
        <w:tc>
          <w:tcPr>
            <w:cnfStyle w:val="001000000000" w:firstRow="0" w:lastRow="0" w:firstColumn="1" w:lastColumn="0" w:oddVBand="0" w:evenVBand="0" w:oddHBand="0" w:evenHBand="0" w:firstRowFirstColumn="0" w:firstRowLastColumn="0" w:lastRowFirstColumn="0" w:lastRowLastColumn="0"/>
            <w:tcW w:w="798" w:type="pct"/>
          </w:tcPr>
          <w:p w14:paraId="7267E55A"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Impact (analysis)</w:t>
            </w:r>
          </w:p>
          <w:p w14:paraId="16D69BEB" w14:textId="77777777" w:rsidR="00463F9D" w:rsidRPr="005105AC" w:rsidRDefault="00463F9D" w:rsidP="008D0B1A">
            <w:pPr>
              <w:rPr>
                <w:rFonts w:asciiTheme="minorHAnsi" w:hAnsiTheme="minorHAnsi" w:cstheme="minorHAnsi"/>
                <w:sz w:val="18"/>
                <w:szCs w:val="18"/>
              </w:rPr>
            </w:pPr>
          </w:p>
          <w:p w14:paraId="42284157" w14:textId="5790FB1B" w:rsidR="00463F9D" w:rsidRPr="005105AC" w:rsidRDefault="00424A5A" w:rsidP="008D0B1A">
            <w:pPr>
              <w:rPr>
                <w:rFonts w:asciiTheme="minorHAnsi" w:hAnsiTheme="minorHAnsi" w:cstheme="minorHAnsi"/>
                <w:b w:val="0"/>
                <w:bCs w:val="0"/>
                <w:sz w:val="18"/>
                <w:szCs w:val="18"/>
              </w:rPr>
            </w:pPr>
            <w:r>
              <w:rPr>
                <w:rFonts w:asciiTheme="minorHAnsi" w:hAnsiTheme="minorHAnsi" w:cstheme="minorHAnsi"/>
                <w:b w:val="0"/>
                <w:bCs w:val="0"/>
                <w:color w:val="333333"/>
                <w:sz w:val="18"/>
                <w:szCs w:val="18"/>
                <w:shd w:val="clear" w:color="auto" w:fill="FFFFFF"/>
              </w:rPr>
              <w:t>T</w:t>
            </w:r>
            <w:r w:rsidR="00463F9D" w:rsidRPr="005105AC">
              <w:rPr>
                <w:rFonts w:asciiTheme="minorHAnsi" w:hAnsiTheme="minorHAnsi" w:cstheme="minorHAnsi"/>
                <w:b w:val="0"/>
                <w:bCs w:val="0"/>
                <w:color w:val="333333"/>
                <w:sz w:val="18"/>
                <w:szCs w:val="18"/>
                <w:shd w:val="clear" w:color="auto" w:fill="FFFFFF"/>
              </w:rPr>
              <w:t>he powerful effect that something, especially something new, has on somebody/ something</w:t>
            </w:r>
            <w:r>
              <w:rPr>
                <w:rFonts w:asciiTheme="minorHAnsi" w:hAnsiTheme="minorHAnsi" w:cstheme="minorHAnsi"/>
                <w:b w:val="0"/>
                <w:bCs w:val="0"/>
                <w:color w:val="333333"/>
                <w:sz w:val="18"/>
                <w:szCs w:val="18"/>
                <w:shd w:val="clear" w:color="auto" w:fill="FFFFFF"/>
              </w:rPr>
              <w:t xml:space="preserve">. </w:t>
            </w:r>
            <w:r w:rsidR="00463F9D" w:rsidRPr="005105AC">
              <w:rPr>
                <w:rFonts w:asciiTheme="minorHAnsi" w:hAnsiTheme="minorHAnsi" w:cstheme="minorHAnsi"/>
                <w:b w:val="0"/>
                <w:bCs w:val="0"/>
                <w:color w:val="333333"/>
                <w:sz w:val="18"/>
                <w:szCs w:val="18"/>
                <w:shd w:val="clear" w:color="auto" w:fill="FFFFFF"/>
              </w:rPr>
              <w:t>(Cambridge Dictionary</w:t>
            </w:r>
            <w:r w:rsidR="005105AC" w:rsidRPr="005105AC">
              <w:rPr>
                <w:rFonts w:asciiTheme="minorHAnsi" w:hAnsiTheme="minorHAnsi" w:cstheme="minorHAnsi"/>
                <w:b w:val="0"/>
                <w:bCs w:val="0"/>
                <w:color w:val="333333"/>
                <w:sz w:val="18"/>
                <w:szCs w:val="18"/>
                <w:shd w:val="clear" w:color="auto" w:fill="FFFFFF"/>
              </w:rPr>
              <w:t>)</w:t>
            </w:r>
          </w:p>
        </w:tc>
        <w:tc>
          <w:tcPr>
            <w:tcW w:w="1468" w:type="pct"/>
          </w:tcPr>
          <w:p w14:paraId="1D5F7E93" w14:textId="79F6EFCE"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In the health sector, impacts could be defined as potential effects of a policy, programme or project on the health of a population, and the distribution of those effects within the population. (WHO</w:t>
            </w:r>
            <w:r w:rsidR="00061775">
              <w:rPr>
                <w:rFonts w:asciiTheme="minorHAnsi" w:hAnsiTheme="minorHAnsi" w:cstheme="minorHAnsi"/>
                <w:sz w:val="18"/>
                <w:szCs w:val="18"/>
              </w:rPr>
              <w:t xml:space="preserve"> </w:t>
            </w:r>
            <w:hyperlink r:id="rId4" w:history="1">
              <w:r w:rsidR="00061775" w:rsidRPr="00CD2558">
                <w:rPr>
                  <w:rStyle w:val="Hyperlink"/>
                  <w:rFonts w:asciiTheme="minorHAnsi" w:hAnsiTheme="minorHAnsi" w:cstheme="minorHAnsi"/>
                  <w:sz w:val="18"/>
                  <w:szCs w:val="18"/>
                </w:rPr>
                <w:t>https://www.who.int/health-topics/health-impact-assessment#tab=tab_1</w:t>
              </w:r>
            </w:hyperlink>
            <w:r w:rsidR="00061775">
              <w:rPr>
                <w:rFonts w:asciiTheme="minorHAnsi" w:hAnsiTheme="minorHAnsi" w:cstheme="minorHAnsi"/>
                <w:sz w:val="18"/>
                <w:szCs w:val="18"/>
              </w:rPr>
              <w:t xml:space="preserve"> </w:t>
            </w:r>
            <w:r w:rsidRPr="005105AC">
              <w:rPr>
                <w:rFonts w:asciiTheme="minorHAnsi" w:hAnsiTheme="minorHAnsi" w:cstheme="minorHAnsi"/>
                <w:sz w:val="18"/>
                <w:szCs w:val="18"/>
              </w:rPr>
              <w:t>)</w:t>
            </w:r>
          </w:p>
        </w:tc>
        <w:tc>
          <w:tcPr>
            <w:tcW w:w="1237" w:type="pct"/>
          </w:tcPr>
          <w:p w14:paraId="73878A51"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Vague – refers to potential not actual effect</w:t>
            </w:r>
          </w:p>
        </w:tc>
        <w:tc>
          <w:tcPr>
            <w:tcW w:w="1497" w:type="pct"/>
          </w:tcPr>
          <w:p w14:paraId="31D2391E"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The evaluation of the effects of a policy/program/service/initiative/product on a targeted audience in a specific real-world context. This includes the direct and indirect, intended and unintended, and positive or negative results and consequences. </w:t>
            </w:r>
          </w:p>
          <w:p w14:paraId="68E5F8C1"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9B6408" w:rsidRPr="005105AC" w14:paraId="33A8324B" w14:textId="77777777" w:rsidTr="005105AC">
        <w:trPr>
          <w:trHeight w:val="854"/>
        </w:trPr>
        <w:tc>
          <w:tcPr>
            <w:cnfStyle w:val="001000000000" w:firstRow="0" w:lastRow="0" w:firstColumn="1" w:lastColumn="0" w:oddVBand="0" w:evenVBand="0" w:oddHBand="0" w:evenHBand="0" w:firstRowFirstColumn="0" w:firstRowLastColumn="0" w:lastRowFirstColumn="0" w:lastRowLastColumn="0"/>
            <w:tcW w:w="798" w:type="pct"/>
          </w:tcPr>
          <w:p w14:paraId="5300E6FC"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 xml:space="preserve">Intensity </w:t>
            </w:r>
          </w:p>
        </w:tc>
        <w:tc>
          <w:tcPr>
            <w:tcW w:w="1468" w:type="pct"/>
          </w:tcPr>
          <w:p w14:paraId="6FF8DF01" w14:textId="5330A5FE" w:rsidR="00463F9D" w:rsidRPr="005105AC" w:rsidRDefault="00463F9D" w:rsidP="0006177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Treatment intensity, also described as treatment strength, is an elusive construct within the fields of education and social sciences </w:t>
            </w:r>
            <w:r w:rsidR="00061775">
              <w:rPr>
                <w:rFonts w:asciiTheme="minorHAnsi" w:hAnsiTheme="minorHAnsi" w:cstheme="minorHAnsi"/>
                <w:sz w:val="18"/>
                <w:szCs w:val="18"/>
              </w:rPr>
              <w:fldChar w:fldCharType="begin"/>
            </w:r>
            <w:r w:rsidR="00061775">
              <w:rPr>
                <w:rFonts w:asciiTheme="minorHAnsi" w:hAnsiTheme="minorHAnsi" w:cstheme="minorHAnsi"/>
                <w:sz w:val="18"/>
                <w:szCs w:val="18"/>
              </w:rPr>
              <w:instrText xml:space="preserve"> ADDIN EN.CITE &lt;EndNote&gt;&lt;Cite&gt;&lt;Author&gt;Warren&lt;/Author&gt;&lt;Year&gt;2007&lt;/Year&gt;&lt;RecNum&gt;12772&lt;/RecNum&gt;&lt;DisplayText&gt;(Warren et al., 2007)&lt;/DisplayText&gt;&lt;record&gt;&lt;rec-number&gt;12772&lt;/rec-number&gt;&lt;foreign-keys&gt;&lt;key app="EN" db-id="xr5ar5rv655ttuesxf4xv99j229xfttad9za" timestamp="1762908844"&gt;12772&lt;/key&gt;&lt;/foreign-keys&gt;&lt;ref-type name="Journal Article"&gt;17&lt;/ref-type&gt;&lt;contributors&gt;&lt;authors&gt;&lt;author&gt;Warren, Steven F&lt;/author&gt;&lt;author&gt;Fey, Marc E&lt;/author&gt;&lt;author&gt;Yoder, Paul J&lt;/author&gt;&lt;/authors&gt;&lt;/contributors&gt;&lt;titles&gt;&lt;title&gt;Differential treatment intensity research: A missing link to creating optimally effective communication interventions&lt;/title&gt;&lt;secondary-title&gt;Mental retardation and developmental disabilities research reviews&lt;/secondary-title&gt;&lt;/titles&gt;&lt;periodical&gt;&lt;full-title&gt;Mental retardation and developmental disabilities research reviews&lt;/full-title&gt;&lt;/periodical&gt;&lt;pages&gt;70-77&lt;/pages&gt;&lt;volume&gt;13&lt;/volume&gt;&lt;number&gt;1&lt;/number&gt;&lt;dates&gt;&lt;year&gt;2007&lt;/year&gt;&lt;/dates&gt;&lt;isbn&gt;1080-4013&lt;/isbn&gt;&lt;urls&gt;&lt;/urls&gt;&lt;/record&gt;&lt;/Cite&gt;&lt;/EndNote&gt;</w:instrText>
            </w:r>
            <w:r w:rsidR="00061775">
              <w:rPr>
                <w:rFonts w:asciiTheme="minorHAnsi" w:hAnsiTheme="minorHAnsi" w:cstheme="minorHAnsi"/>
                <w:sz w:val="18"/>
                <w:szCs w:val="18"/>
              </w:rPr>
              <w:fldChar w:fldCharType="separate"/>
            </w:r>
            <w:r w:rsidR="00061775">
              <w:rPr>
                <w:rFonts w:asciiTheme="minorHAnsi" w:hAnsiTheme="minorHAnsi" w:cstheme="minorHAnsi"/>
                <w:noProof/>
                <w:sz w:val="18"/>
                <w:szCs w:val="18"/>
              </w:rPr>
              <w:t>(Warren et al., 2007)</w:t>
            </w:r>
            <w:r w:rsidR="00061775">
              <w:rPr>
                <w:rFonts w:asciiTheme="minorHAnsi" w:hAnsiTheme="minorHAnsi" w:cstheme="minorHAnsi"/>
                <w:sz w:val="18"/>
                <w:szCs w:val="18"/>
              </w:rPr>
              <w:fldChar w:fldCharType="end"/>
            </w:r>
          </w:p>
        </w:tc>
        <w:tc>
          <w:tcPr>
            <w:tcW w:w="1237" w:type="pct"/>
          </w:tcPr>
          <w:p w14:paraId="39901C27"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shd w:val="clear" w:color="auto" w:fill="FFFFFF"/>
              </w:rPr>
            </w:pPr>
            <w:r w:rsidRPr="005105AC">
              <w:rPr>
                <w:rFonts w:asciiTheme="minorHAnsi" w:hAnsiTheme="minorHAnsi" w:cstheme="minorHAnsi"/>
                <w:color w:val="000000"/>
                <w:sz w:val="18"/>
                <w:szCs w:val="18"/>
                <w:shd w:val="clear" w:color="auto" w:fill="FFFFFF"/>
              </w:rPr>
              <w:t>Ambiguous – can be interpreted as two different constructs – frequency and strength</w:t>
            </w:r>
          </w:p>
        </w:tc>
        <w:tc>
          <w:tcPr>
            <w:tcW w:w="1497" w:type="pct"/>
          </w:tcPr>
          <w:p w14:paraId="6894E87F"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shd w:val="clear" w:color="auto" w:fill="FFFFFF"/>
              </w:rPr>
            </w:pPr>
            <w:r w:rsidRPr="005105AC">
              <w:rPr>
                <w:rFonts w:asciiTheme="minorHAnsi" w:hAnsiTheme="minorHAnsi" w:cstheme="minorHAnsi"/>
                <w:color w:val="000000"/>
                <w:sz w:val="18"/>
                <w:szCs w:val="18"/>
                <w:shd w:val="clear" w:color="auto" w:fill="FFFFFF"/>
              </w:rPr>
              <w:t xml:space="preserve">One of the subdomains of usability and feasibility and related to the intensity of training required to perform an intervention. </w:t>
            </w:r>
          </w:p>
        </w:tc>
      </w:tr>
      <w:tr w:rsidR="005105AC" w:rsidRPr="005105AC" w14:paraId="2F475AA7" w14:textId="77777777" w:rsidTr="005105AC">
        <w:trPr>
          <w:trHeight w:val="1903"/>
        </w:trPr>
        <w:tc>
          <w:tcPr>
            <w:cnfStyle w:val="001000000000" w:firstRow="0" w:lastRow="0" w:firstColumn="1" w:lastColumn="0" w:oddVBand="0" w:evenVBand="0" w:oddHBand="0" w:evenHBand="0" w:firstRowFirstColumn="0" w:firstRowLastColumn="0" w:lastRowFirstColumn="0" w:lastRowLastColumn="0"/>
            <w:tcW w:w="798" w:type="pct"/>
            <w:vMerge w:val="restart"/>
          </w:tcPr>
          <w:p w14:paraId="33C5A95C"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lastRenderedPageBreak/>
              <w:t>Research Waste</w:t>
            </w:r>
          </w:p>
        </w:tc>
        <w:tc>
          <w:tcPr>
            <w:tcW w:w="1468" w:type="pct"/>
          </w:tcPr>
          <w:p w14:paraId="0FA569C7" w14:textId="0032D323"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The research waste is judged to be attributable to failure to publish research, unclear reporting of research that is published, and the failure of new research studies to systematically review previous research in the same topic area. Waste was also attributable to poor study design and conduct which usually means research study question topics are replicated unnecessarily. </w:t>
            </w:r>
            <w:r w:rsidR="001A5F93">
              <w:rPr>
                <w:rFonts w:asciiTheme="minorHAnsi" w:hAnsiTheme="minorHAnsi" w:cstheme="minorHAnsi"/>
                <w:sz w:val="18"/>
                <w:szCs w:val="18"/>
              </w:rPr>
              <w:fldChar w:fldCharType="begin"/>
            </w:r>
            <w:r w:rsidR="001A5F93">
              <w:rPr>
                <w:rFonts w:asciiTheme="minorHAnsi" w:hAnsiTheme="minorHAnsi" w:cstheme="minorHAnsi"/>
                <w:sz w:val="18"/>
                <w:szCs w:val="18"/>
              </w:rPr>
              <w:instrText xml:space="preserve"> ADDIN EN.CITE &lt;EndNote&gt;&lt;Cite&gt;&lt;Author&gt;Minogue&lt;/Author&gt;&lt;Year&gt;2018&lt;/Year&gt;&lt;RecNum&gt;12773&lt;/RecNum&gt;&lt;DisplayText&gt;(Minogue, 2018)&lt;/DisplayText&gt;&lt;record&gt;&lt;rec-number&gt;12773&lt;/rec-number&gt;&lt;foreign-keys&gt;&lt;key app="EN" db-id="xr5ar5rv655ttuesxf4xv99j229xfttad9za" timestamp="1762908937"&gt;12773&lt;/key&gt;&lt;/foreign-keys&gt;&lt;ref-type name="Book Section"&gt;5&lt;/ref-type&gt;&lt;contributors&gt;&lt;authors&gt;&lt;author&gt;Minogue, Virginia&lt;/author&gt;&lt;/authors&gt;&lt;/contributors&gt;&lt;titles&gt;&lt;title&gt;The role of service users and carers in helping to develop and improve services for people with dementia&lt;/title&gt;&lt;secondary-title&gt;Practical Management of Dementia&lt;/secondary-title&gt;&lt;/titles&gt;&lt;pages&gt;245-258&lt;/pages&gt;&lt;dates&gt;&lt;year&gt;2018&lt;/year&gt;&lt;/dates&gt;&lt;publisher&gt;CRC Press&lt;/publisher&gt;&lt;urls&gt;&lt;/urls&gt;&lt;/record&gt;&lt;/Cite&gt;&lt;/EndNote&gt;</w:instrText>
            </w:r>
            <w:r w:rsidR="001A5F93">
              <w:rPr>
                <w:rFonts w:asciiTheme="minorHAnsi" w:hAnsiTheme="minorHAnsi" w:cstheme="minorHAnsi"/>
                <w:sz w:val="18"/>
                <w:szCs w:val="18"/>
              </w:rPr>
              <w:fldChar w:fldCharType="separate"/>
            </w:r>
            <w:r w:rsidR="001A5F93">
              <w:rPr>
                <w:rFonts w:asciiTheme="minorHAnsi" w:hAnsiTheme="minorHAnsi" w:cstheme="minorHAnsi"/>
                <w:noProof/>
                <w:sz w:val="18"/>
                <w:szCs w:val="18"/>
              </w:rPr>
              <w:t>(Minogue, 2018)</w:t>
            </w:r>
            <w:r w:rsidR="001A5F93">
              <w:rPr>
                <w:rFonts w:asciiTheme="minorHAnsi" w:hAnsiTheme="minorHAnsi" w:cstheme="minorHAnsi"/>
                <w:sz w:val="18"/>
                <w:szCs w:val="18"/>
              </w:rPr>
              <w:fldChar w:fldCharType="end"/>
            </w:r>
          </w:p>
        </w:tc>
        <w:tc>
          <w:tcPr>
            <w:tcW w:w="1237" w:type="pct"/>
          </w:tcPr>
          <w:p w14:paraId="57D7B868"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Ambiguous</w:t>
            </w:r>
          </w:p>
        </w:tc>
        <w:tc>
          <w:tcPr>
            <w:tcW w:w="1497" w:type="pct"/>
            <w:vMerge w:val="restart"/>
          </w:tcPr>
          <w:p w14:paraId="09CA41B4"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Research waste is the new SK or its product that is not implemented. </w:t>
            </w:r>
          </w:p>
        </w:tc>
      </w:tr>
      <w:tr w:rsidR="005105AC" w:rsidRPr="005105AC" w14:paraId="304BC186" w14:textId="77777777" w:rsidTr="005105AC">
        <w:trPr>
          <w:trHeight w:val="1317"/>
        </w:trPr>
        <w:tc>
          <w:tcPr>
            <w:cnfStyle w:val="001000000000" w:firstRow="0" w:lastRow="0" w:firstColumn="1" w:lastColumn="0" w:oddVBand="0" w:evenVBand="0" w:oddHBand="0" w:evenHBand="0" w:firstRowFirstColumn="0" w:firstRowLastColumn="0" w:lastRowFirstColumn="0" w:lastRowLastColumn="0"/>
            <w:tcW w:w="798" w:type="pct"/>
            <w:vMerge/>
          </w:tcPr>
          <w:p w14:paraId="5F6D7E5A" w14:textId="77777777" w:rsidR="00463F9D" w:rsidRPr="005105AC" w:rsidRDefault="00463F9D" w:rsidP="008D0B1A">
            <w:pPr>
              <w:rPr>
                <w:rFonts w:asciiTheme="minorHAnsi" w:hAnsiTheme="minorHAnsi" w:cstheme="minorHAnsi"/>
                <w:sz w:val="18"/>
                <w:szCs w:val="18"/>
              </w:rPr>
            </w:pPr>
          </w:p>
        </w:tc>
        <w:tc>
          <w:tcPr>
            <w:tcW w:w="1468" w:type="pct"/>
          </w:tcPr>
          <w:p w14:paraId="21074A5C" w14:textId="670F6A7E"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5105AC">
              <w:rPr>
                <w:rFonts w:asciiTheme="minorHAnsi" w:hAnsiTheme="minorHAnsi" w:cstheme="minorHAnsi"/>
                <w:sz w:val="18"/>
                <w:szCs w:val="18"/>
              </w:rPr>
              <w:t>In the medical research the research waste considered to be the avoidable design flaws, non-publication, and inadequate reporting result that has significant avoidable monitory cost.</w:t>
            </w:r>
            <w:r w:rsidRPr="005105AC">
              <w:rPr>
                <w:rFonts w:asciiTheme="minorHAnsi" w:hAnsiTheme="minorHAnsi" w:cstheme="minorHAnsi"/>
                <w:color w:val="565656"/>
                <w:sz w:val="18"/>
                <w:szCs w:val="18"/>
                <w:shd w:val="clear" w:color="auto" w:fill="FFFFFF"/>
              </w:rPr>
              <w:t xml:space="preserve"> </w:t>
            </w:r>
            <w:r w:rsidR="001A5F93">
              <w:rPr>
                <w:rFonts w:asciiTheme="minorHAnsi" w:hAnsiTheme="minorHAnsi" w:cstheme="minorHAnsi"/>
                <w:color w:val="565656"/>
                <w:sz w:val="18"/>
                <w:szCs w:val="18"/>
                <w:shd w:val="clear" w:color="auto" w:fill="FFFFFF"/>
              </w:rPr>
              <w:t xml:space="preserve">(Bond University </w:t>
            </w:r>
            <w:r w:rsidRPr="005105AC">
              <w:rPr>
                <w:rFonts w:asciiTheme="minorHAnsi" w:hAnsiTheme="minorHAnsi" w:cstheme="minorHAnsi"/>
                <w:color w:val="565656"/>
                <w:sz w:val="18"/>
                <w:szCs w:val="18"/>
                <w:shd w:val="clear" w:color="auto" w:fill="FFFFFF"/>
              </w:rPr>
              <w:t>(</w:t>
            </w:r>
            <w:hyperlink r:id="rId5" w:history="1">
              <w:r w:rsidRPr="005105AC">
                <w:rPr>
                  <w:rStyle w:val="Hyperlink"/>
                  <w:rFonts w:asciiTheme="minorHAnsi" w:hAnsiTheme="minorHAnsi" w:cstheme="minorHAnsi"/>
                  <w:sz w:val="18"/>
                  <w:szCs w:val="18"/>
                </w:rPr>
                <w:t>https://ieb</w:t>
              </w:r>
              <w:r w:rsidRPr="005105AC">
                <w:rPr>
                  <w:rStyle w:val="Hyperlink"/>
                  <w:rFonts w:asciiTheme="minorHAnsi" w:hAnsiTheme="minorHAnsi" w:cstheme="minorHAnsi"/>
                  <w:sz w:val="18"/>
                  <w:szCs w:val="18"/>
                </w:rPr>
                <w:t>h</w:t>
              </w:r>
              <w:r w:rsidRPr="005105AC">
                <w:rPr>
                  <w:rStyle w:val="Hyperlink"/>
                  <w:rFonts w:asciiTheme="minorHAnsi" w:hAnsiTheme="minorHAnsi" w:cstheme="minorHAnsi"/>
                  <w:sz w:val="18"/>
                  <w:szCs w:val="18"/>
                </w:rPr>
                <w:t>.bond.edu.au/our-research/waste-medical-research</w:t>
              </w:r>
            </w:hyperlink>
            <w:r w:rsidRPr="005105AC">
              <w:rPr>
                <w:rFonts w:asciiTheme="minorHAnsi" w:hAnsiTheme="minorHAnsi" w:cstheme="minorHAnsi"/>
                <w:color w:val="565656"/>
                <w:sz w:val="18"/>
                <w:szCs w:val="18"/>
                <w:shd w:val="clear" w:color="auto" w:fill="FFFFFF"/>
              </w:rPr>
              <w:t>)</w:t>
            </w:r>
          </w:p>
        </w:tc>
        <w:tc>
          <w:tcPr>
            <w:tcW w:w="1237" w:type="pct"/>
          </w:tcPr>
          <w:p w14:paraId="2FBC6199"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Vague </w:t>
            </w:r>
          </w:p>
        </w:tc>
        <w:tc>
          <w:tcPr>
            <w:tcW w:w="1497" w:type="pct"/>
            <w:vMerge/>
          </w:tcPr>
          <w:p w14:paraId="68F8EA92"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6E276BEF" w14:textId="77777777" w:rsidTr="005105AC">
        <w:trPr>
          <w:trHeight w:val="1124"/>
        </w:trPr>
        <w:tc>
          <w:tcPr>
            <w:cnfStyle w:val="001000000000" w:firstRow="0" w:lastRow="0" w:firstColumn="1" w:lastColumn="0" w:oddVBand="0" w:evenVBand="0" w:oddHBand="0" w:evenHBand="0" w:firstRowFirstColumn="0" w:firstRowLastColumn="0" w:lastRowFirstColumn="0" w:lastRowLastColumn="0"/>
            <w:tcW w:w="798" w:type="pct"/>
            <w:vMerge w:val="restart"/>
          </w:tcPr>
          <w:p w14:paraId="1BE57F45" w14:textId="77777777" w:rsidR="00463F9D" w:rsidRPr="005105AC" w:rsidRDefault="00463F9D" w:rsidP="008D0B1A">
            <w:pPr>
              <w:rPr>
                <w:rFonts w:asciiTheme="minorHAnsi" w:hAnsiTheme="minorHAnsi" w:cstheme="minorHAnsi"/>
                <w:sz w:val="18"/>
                <w:szCs w:val="18"/>
              </w:rPr>
            </w:pPr>
            <w:r w:rsidRPr="005105AC">
              <w:rPr>
                <w:rFonts w:asciiTheme="minorHAnsi" w:hAnsiTheme="minorHAnsi" w:cstheme="minorHAnsi"/>
                <w:sz w:val="18"/>
                <w:szCs w:val="18"/>
              </w:rPr>
              <w:t xml:space="preserve">Resources </w:t>
            </w:r>
          </w:p>
        </w:tc>
        <w:tc>
          <w:tcPr>
            <w:tcW w:w="1468" w:type="pct"/>
          </w:tcPr>
          <w:p w14:paraId="78E3D1A4" w14:textId="2EF5595D"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themeColor="text1"/>
                <w:sz w:val="18"/>
                <w:szCs w:val="18"/>
                <w:lang w:eastAsia="en-US" w:bidi="bn-BD"/>
              </w:rPr>
            </w:pPr>
            <w:r w:rsidRPr="005105AC">
              <w:rPr>
                <w:rFonts w:asciiTheme="minorHAnsi" w:eastAsiaTheme="minorHAnsi" w:hAnsiTheme="minorHAnsi" w:cstheme="minorHAnsi"/>
                <w:color w:val="000000" w:themeColor="text1"/>
                <w:sz w:val="18"/>
                <w:szCs w:val="18"/>
                <w:lang w:eastAsia="en-US" w:bidi="bn-BD"/>
              </w:rPr>
              <w:t>A resource is a source or supply from which a benefit is produced and that has some utility. Resources can broadly be classified upon their availability — they are classified into renewable and non-renewable resources. (Wikipedia</w:t>
            </w:r>
            <w:r w:rsidR="001A5F93">
              <w:rPr>
                <w:rFonts w:asciiTheme="minorHAnsi" w:eastAsiaTheme="minorHAnsi" w:hAnsiTheme="minorHAnsi" w:cstheme="minorHAnsi"/>
                <w:color w:val="000000" w:themeColor="text1"/>
                <w:sz w:val="18"/>
                <w:szCs w:val="18"/>
                <w:lang w:eastAsia="en-US" w:bidi="bn-BD"/>
              </w:rPr>
              <w:t xml:space="preserve"> </w:t>
            </w:r>
            <w:r w:rsidR="001A5F93" w:rsidRPr="001A5F93">
              <w:rPr>
                <w:rFonts w:asciiTheme="minorHAnsi" w:eastAsiaTheme="minorHAnsi" w:hAnsiTheme="minorHAnsi" w:cstheme="minorHAnsi"/>
                <w:color w:val="000000" w:themeColor="text1"/>
                <w:sz w:val="18"/>
                <w:szCs w:val="18"/>
                <w:lang w:eastAsia="en-US" w:bidi="bn-BD"/>
              </w:rPr>
              <w:t>https://en.wikipedia.org/wiki/Resource</w:t>
            </w:r>
            <w:r w:rsidRPr="005105AC">
              <w:rPr>
                <w:rFonts w:asciiTheme="minorHAnsi" w:eastAsiaTheme="minorHAnsi" w:hAnsiTheme="minorHAnsi" w:cstheme="minorHAnsi"/>
                <w:color w:val="000000" w:themeColor="text1"/>
                <w:sz w:val="18"/>
                <w:szCs w:val="18"/>
                <w:lang w:eastAsia="en-US" w:bidi="bn-BD"/>
              </w:rPr>
              <w:t>)</w:t>
            </w:r>
          </w:p>
        </w:tc>
        <w:tc>
          <w:tcPr>
            <w:tcW w:w="1237" w:type="pct"/>
          </w:tcPr>
          <w:p w14:paraId="56EE8786" w14:textId="77777777" w:rsidR="00463F9D" w:rsidRPr="005105AC" w:rsidRDefault="00463F9D" w:rsidP="008D0B1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5105AC">
              <w:rPr>
                <w:rFonts w:asciiTheme="minorHAnsi" w:hAnsiTheme="minorHAnsi" w:cstheme="minorHAnsi"/>
                <w:sz w:val="18"/>
                <w:szCs w:val="18"/>
              </w:rPr>
              <w:t>Ambiguous</w:t>
            </w:r>
          </w:p>
        </w:tc>
        <w:tc>
          <w:tcPr>
            <w:tcW w:w="1497" w:type="pct"/>
            <w:vMerge w:val="restart"/>
          </w:tcPr>
          <w:p w14:paraId="17D1FEC4" w14:textId="77777777" w:rsidR="00463F9D" w:rsidRPr="005105AC" w:rsidRDefault="00463F9D" w:rsidP="008D0B1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97D"/>
                <w:sz w:val="18"/>
                <w:szCs w:val="18"/>
              </w:rPr>
            </w:pPr>
            <w:r w:rsidRPr="005105AC">
              <w:rPr>
                <w:rFonts w:asciiTheme="minorHAnsi" w:hAnsiTheme="minorHAnsi" w:cstheme="minorHAnsi"/>
                <w:color w:val="000000" w:themeColor="text1"/>
                <w:sz w:val="18"/>
                <w:szCs w:val="18"/>
              </w:rPr>
              <w:t xml:space="preserve">The supply of services, placements, staff, goods and other assets available to obtain results related to the target of an organisation. </w:t>
            </w:r>
          </w:p>
        </w:tc>
      </w:tr>
      <w:tr w:rsidR="005105AC" w:rsidRPr="005105AC" w14:paraId="5168BB23" w14:textId="77777777" w:rsidTr="005105AC">
        <w:trPr>
          <w:trHeight w:val="1100"/>
        </w:trPr>
        <w:tc>
          <w:tcPr>
            <w:cnfStyle w:val="001000000000" w:firstRow="0" w:lastRow="0" w:firstColumn="1" w:lastColumn="0" w:oddVBand="0" w:evenVBand="0" w:oddHBand="0" w:evenHBand="0" w:firstRowFirstColumn="0" w:firstRowLastColumn="0" w:lastRowFirstColumn="0" w:lastRowLastColumn="0"/>
            <w:tcW w:w="798" w:type="pct"/>
            <w:vMerge/>
          </w:tcPr>
          <w:p w14:paraId="79649BA5" w14:textId="77777777" w:rsidR="00463F9D" w:rsidRPr="005105AC" w:rsidRDefault="00463F9D" w:rsidP="008D0B1A">
            <w:pPr>
              <w:rPr>
                <w:rFonts w:asciiTheme="minorHAnsi" w:hAnsiTheme="minorHAnsi" w:cstheme="minorHAnsi"/>
                <w:sz w:val="18"/>
                <w:szCs w:val="18"/>
              </w:rPr>
            </w:pPr>
          </w:p>
        </w:tc>
        <w:tc>
          <w:tcPr>
            <w:tcW w:w="1468" w:type="pct"/>
          </w:tcPr>
          <w:p w14:paraId="23B3F178" w14:textId="77777777" w:rsidR="00463F9D" w:rsidRPr="005105AC" w:rsidRDefault="00463F9D" w:rsidP="008D0B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themeColor="text1"/>
                <w:sz w:val="18"/>
                <w:szCs w:val="18"/>
                <w:lang w:eastAsia="en-US" w:bidi="bn-BD"/>
              </w:rPr>
            </w:pPr>
            <w:r w:rsidRPr="005105AC">
              <w:rPr>
                <w:rFonts w:asciiTheme="minorHAnsi" w:eastAsiaTheme="minorHAnsi" w:hAnsiTheme="minorHAnsi" w:cstheme="minorHAnsi"/>
                <w:color w:val="000000" w:themeColor="text1"/>
                <w:sz w:val="18"/>
                <w:szCs w:val="18"/>
                <w:lang w:eastAsia="en-US" w:bidi="bn-BD"/>
              </w:rPr>
              <w:t xml:space="preserve">The resources of an organization or person are the materials, money, and other things that they have and can use </w:t>
            </w:r>
            <w:proofErr w:type="gramStart"/>
            <w:r w:rsidRPr="005105AC">
              <w:rPr>
                <w:rFonts w:asciiTheme="minorHAnsi" w:eastAsiaTheme="minorHAnsi" w:hAnsiTheme="minorHAnsi" w:cstheme="minorHAnsi"/>
                <w:color w:val="000000" w:themeColor="text1"/>
                <w:sz w:val="18"/>
                <w:szCs w:val="18"/>
                <w:lang w:eastAsia="en-US" w:bidi="bn-BD"/>
              </w:rPr>
              <w:t>in order to</w:t>
            </w:r>
            <w:proofErr w:type="gramEnd"/>
            <w:r w:rsidRPr="005105AC">
              <w:rPr>
                <w:rFonts w:asciiTheme="minorHAnsi" w:eastAsiaTheme="minorHAnsi" w:hAnsiTheme="minorHAnsi" w:cstheme="minorHAnsi"/>
                <w:color w:val="000000" w:themeColor="text1"/>
                <w:sz w:val="18"/>
                <w:szCs w:val="18"/>
                <w:lang w:eastAsia="en-US" w:bidi="bn-BD"/>
              </w:rPr>
              <w:t xml:space="preserve"> function properly. (</w:t>
            </w:r>
            <w:hyperlink r:id="rId6" w:history="1">
              <w:r w:rsidRPr="005105AC">
                <w:rPr>
                  <w:rStyle w:val="Hyperlink"/>
                  <w:rFonts w:asciiTheme="minorHAnsi" w:hAnsiTheme="minorHAnsi" w:cstheme="minorHAnsi"/>
                  <w:sz w:val="18"/>
                  <w:szCs w:val="18"/>
                </w:rPr>
                <w:t>https://www.collinsdictionary.com/dictionary/english/resource</w:t>
              </w:r>
            </w:hyperlink>
            <w:r w:rsidRPr="005105AC">
              <w:rPr>
                <w:rFonts w:asciiTheme="minorHAnsi" w:hAnsiTheme="minorHAnsi" w:cstheme="minorHAnsi"/>
                <w:sz w:val="18"/>
                <w:szCs w:val="18"/>
              </w:rPr>
              <w:t>)</w:t>
            </w:r>
          </w:p>
        </w:tc>
        <w:tc>
          <w:tcPr>
            <w:tcW w:w="1237" w:type="pct"/>
          </w:tcPr>
          <w:p w14:paraId="49434B0E" w14:textId="77777777" w:rsidR="00463F9D" w:rsidRPr="005105AC" w:rsidRDefault="00463F9D" w:rsidP="008D0B1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5105AC">
              <w:rPr>
                <w:rFonts w:asciiTheme="minorHAnsi" w:hAnsiTheme="minorHAnsi" w:cstheme="minorHAnsi"/>
                <w:color w:val="000000" w:themeColor="text1"/>
                <w:sz w:val="18"/>
                <w:szCs w:val="18"/>
              </w:rPr>
              <w:t xml:space="preserve">Vague </w:t>
            </w:r>
          </w:p>
        </w:tc>
        <w:tc>
          <w:tcPr>
            <w:tcW w:w="1497" w:type="pct"/>
            <w:vMerge/>
          </w:tcPr>
          <w:p w14:paraId="35A33659" w14:textId="77777777" w:rsidR="00463F9D" w:rsidRPr="005105AC" w:rsidRDefault="00463F9D" w:rsidP="008D0B1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p>
        </w:tc>
      </w:tr>
      <w:tr w:rsidR="005105AC" w:rsidRPr="005105AC" w14:paraId="06449229" w14:textId="77777777" w:rsidTr="005105AC">
        <w:trPr>
          <w:trHeight w:val="860"/>
        </w:trPr>
        <w:tc>
          <w:tcPr>
            <w:cnfStyle w:val="001000000000" w:firstRow="0" w:lastRow="0" w:firstColumn="1" w:lastColumn="0" w:oddVBand="0" w:evenVBand="0" w:oddHBand="0" w:evenHBand="0" w:firstRowFirstColumn="0" w:firstRowLastColumn="0" w:lastRowFirstColumn="0" w:lastRowLastColumn="0"/>
            <w:tcW w:w="798" w:type="pct"/>
            <w:vMerge w:val="restart"/>
          </w:tcPr>
          <w:p w14:paraId="25225604" w14:textId="77777777" w:rsidR="009B6408" w:rsidRPr="005105AC" w:rsidRDefault="009B6408" w:rsidP="008D0B1A">
            <w:pPr>
              <w:rPr>
                <w:rFonts w:asciiTheme="minorHAnsi" w:hAnsiTheme="minorHAnsi" w:cstheme="minorHAnsi"/>
                <w:color w:val="000000"/>
                <w:sz w:val="18"/>
                <w:szCs w:val="18"/>
              </w:rPr>
            </w:pPr>
            <w:r w:rsidRPr="005105AC">
              <w:rPr>
                <w:rFonts w:asciiTheme="minorHAnsi" w:hAnsiTheme="minorHAnsi" w:cstheme="minorHAnsi"/>
                <w:color w:val="000000"/>
                <w:sz w:val="18"/>
                <w:szCs w:val="18"/>
              </w:rPr>
              <w:t>Stakeholders</w:t>
            </w:r>
          </w:p>
        </w:tc>
        <w:tc>
          <w:tcPr>
            <w:tcW w:w="1468" w:type="pct"/>
          </w:tcPr>
          <w:p w14:paraId="314A97E5" w14:textId="575F8D3B"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Stakeholders have been defined as individuals, organizations or communities that have a direct interest in the process and outcomes of a project, research or policy endeavour.</w:t>
            </w:r>
            <w:r w:rsidR="001A5F93">
              <w:rPr>
                <w:rFonts w:asciiTheme="minorHAnsi" w:hAnsiTheme="minorHAnsi" w:cstheme="minorHAnsi"/>
                <w:color w:val="000000"/>
                <w:sz w:val="18"/>
                <w:szCs w:val="18"/>
              </w:rPr>
              <w:fldChar w:fldCharType="begin"/>
            </w:r>
            <w:r w:rsidR="001A5F93">
              <w:rPr>
                <w:rFonts w:asciiTheme="minorHAnsi" w:hAnsiTheme="minorHAnsi" w:cstheme="minorHAnsi"/>
                <w:color w:val="000000"/>
                <w:sz w:val="18"/>
                <w:szCs w:val="18"/>
              </w:rPr>
              <w:instrText xml:space="preserve"> ADDIN EN.CITE &lt;EndNote&gt;&lt;Cite&gt;&lt;Author&gt;Deverka&lt;/Author&gt;&lt;Year&gt;2012&lt;/Year&gt;&lt;RecNum&gt;12774&lt;/RecNum&gt;&lt;DisplayText&gt;(Deverka et al., 2012)&lt;/DisplayText&gt;&lt;record&gt;&lt;rec-number&gt;12774&lt;/rec-number&gt;&lt;foreign-keys&gt;&lt;key app="EN" db-id="xr5ar5rv655ttuesxf4xv99j229xfttad9za" timestamp="1762909087"&gt;12774&lt;/key&gt;&lt;/foreign-keys&gt;&lt;ref-type name="Journal Article"&gt;17&lt;/ref-type&gt;&lt;contributors&gt;&lt;authors&gt;&lt;author&gt;Deverka, Patricia A&lt;/author&gt;&lt;author&gt;Lavallee, Danielle C&lt;/author&gt;&lt;author&gt;Desai, Priyanka J&lt;/author&gt;&lt;author&gt;Esmail, Laura C&lt;/author&gt;&lt;author&gt;Ramsey, Scott D&lt;/author&gt;&lt;author&gt;Veenstra, David L&lt;/author&gt;&lt;author&gt;Tunis, Sean R&lt;/author&gt;&lt;/authors&gt;&lt;/contributors&gt;&lt;titles&gt;&lt;title&gt;Stakeholder participation in comparative effectiveness research: defining a framework for effective engagement&lt;/title&gt;&lt;secondary-title&gt;Journal of comparative effectiveness research&lt;/secondary-title&gt;&lt;/titles&gt;&lt;periodical&gt;&lt;full-title&gt;Journal of comparative effectiveness research&lt;/full-title&gt;&lt;/periodical&gt;&lt;pages&gt;181-194&lt;/pages&gt;&lt;volume&gt;1&lt;/volume&gt;&lt;number&gt;2&lt;/number&gt;&lt;dates&gt;&lt;year&gt;2012&lt;/year&gt;&lt;/dates&gt;&lt;isbn&gt;2042-6305&lt;/isbn&gt;&lt;urls&gt;&lt;/urls&gt;&lt;/record&gt;&lt;/Cite&gt;&lt;/EndNote&gt;</w:instrText>
            </w:r>
            <w:r w:rsidR="001A5F93">
              <w:rPr>
                <w:rFonts w:asciiTheme="minorHAnsi" w:hAnsiTheme="minorHAnsi" w:cstheme="minorHAnsi"/>
                <w:color w:val="000000"/>
                <w:sz w:val="18"/>
                <w:szCs w:val="18"/>
              </w:rPr>
              <w:fldChar w:fldCharType="separate"/>
            </w:r>
            <w:r w:rsidR="001A5F93">
              <w:rPr>
                <w:rFonts w:asciiTheme="minorHAnsi" w:hAnsiTheme="minorHAnsi" w:cstheme="minorHAnsi"/>
                <w:noProof/>
                <w:color w:val="000000"/>
                <w:sz w:val="18"/>
                <w:szCs w:val="18"/>
              </w:rPr>
              <w:t>(</w:t>
            </w:r>
            <w:proofErr w:type="spellStart"/>
            <w:r w:rsidR="001A5F93">
              <w:rPr>
                <w:rFonts w:asciiTheme="minorHAnsi" w:hAnsiTheme="minorHAnsi" w:cstheme="minorHAnsi"/>
                <w:noProof/>
                <w:color w:val="000000"/>
                <w:sz w:val="18"/>
                <w:szCs w:val="18"/>
              </w:rPr>
              <w:t>Deverka</w:t>
            </w:r>
            <w:proofErr w:type="spellEnd"/>
            <w:r w:rsidR="001A5F93">
              <w:rPr>
                <w:rFonts w:asciiTheme="minorHAnsi" w:hAnsiTheme="minorHAnsi" w:cstheme="minorHAnsi"/>
                <w:noProof/>
                <w:color w:val="000000"/>
                <w:sz w:val="18"/>
                <w:szCs w:val="18"/>
              </w:rPr>
              <w:t xml:space="preserve"> et al., 2012)</w:t>
            </w:r>
            <w:r w:rsidR="001A5F93">
              <w:rPr>
                <w:rFonts w:asciiTheme="minorHAnsi" w:hAnsiTheme="minorHAnsi" w:cstheme="minorHAnsi"/>
                <w:color w:val="000000"/>
                <w:sz w:val="18"/>
                <w:szCs w:val="18"/>
              </w:rPr>
              <w:fldChar w:fldCharType="end"/>
            </w:r>
          </w:p>
        </w:tc>
        <w:tc>
          <w:tcPr>
            <w:tcW w:w="1237" w:type="pct"/>
          </w:tcPr>
          <w:p w14:paraId="15B1E7C3"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 xml:space="preserve">Accepted </w:t>
            </w:r>
          </w:p>
        </w:tc>
        <w:tc>
          <w:tcPr>
            <w:tcW w:w="1497" w:type="pct"/>
            <w:vMerge w:val="restart"/>
          </w:tcPr>
          <w:p w14:paraId="6514E6D3"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 xml:space="preserve">A person, company, community organisation or industry that may benefit from the new SK or derived products. </w:t>
            </w:r>
          </w:p>
          <w:p w14:paraId="6DE81553"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p w14:paraId="7B8707D6"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767F288A" w14:textId="77777777" w:rsidTr="005105AC">
        <w:trPr>
          <w:trHeight w:val="600"/>
        </w:trPr>
        <w:tc>
          <w:tcPr>
            <w:cnfStyle w:val="001000000000" w:firstRow="0" w:lastRow="0" w:firstColumn="1" w:lastColumn="0" w:oddVBand="0" w:evenVBand="0" w:oddHBand="0" w:evenHBand="0" w:firstRowFirstColumn="0" w:firstRowLastColumn="0" w:lastRowFirstColumn="0" w:lastRowLastColumn="0"/>
            <w:tcW w:w="798" w:type="pct"/>
            <w:vMerge/>
          </w:tcPr>
          <w:p w14:paraId="0FA7D449" w14:textId="77777777" w:rsidR="009B6408" w:rsidRPr="005105AC" w:rsidRDefault="009B6408" w:rsidP="008D0B1A">
            <w:pPr>
              <w:rPr>
                <w:rFonts w:asciiTheme="minorHAnsi" w:hAnsiTheme="minorHAnsi" w:cstheme="minorHAnsi"/>
                <w:color w:val="000000"/>
                <w:sz w:val="18"/>
                <w:szCs w:val="18"/>
              </w:rPr>
            </w:pPr>
          </w:p>
        </w:tc>
        <w:tc>
          <w:tcPr>
            <w:tcW w:w="1468" w:type="pct"/>
          </w:tcPr>
          <w:p w14:paraId="56F0A905" w14:textId="5982B09F"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 xml:space="preserve">Stakeholders are people or organisations who have an interest in your research </w:t>
            </w:r>
            <w:proofErr w:type="gramStart"/>
            <w:r w:rsidRPr="005105AC">
              <w:rPr>
                <w:rFonts w:asciiTheme="minorHAnsi" w:hAnsiTheme="minorHAnsi" w:cstheme="minorHAnsi"/>
                <w:color w:val="000000"/>
                <w:sz w:val="18"/>
                <w:szCs w:val="18"/>
              </w:rPr>
              <w:t>project, or</w:t>
            </w:r>
            <w:proofErr w:type="gramEnd"/>
            <w:r w:rsidRPr="005105AC">
              <w:rPr>
                <w:rFonts w:asciiTheme="minorHAnsi" w:hAnsiTheme="minorHAnsi" w:cstheme="minorHAnsi"/>
                <w:color w:val="000000"/>
                <w:sz w:val="18"/>
                <w:szCs w:val="18"/>
              </w:rPr>
              <w:t xml:space="preserve"> affect or are affected by its outcomes. Stakeholders include those who are both supportive of your research, as well as those who may be less supportive or indeed critical of it. (</w:t>
            </w:r>
            <w:hyperlink r:id="rId7" w:history="1">
              <w:r w:rsidRPr="005105AC">
                <w:rPr>
                  <w:rStyle w:val="Hyperlink"/>
                  <w:rFonts w:asciiTheme="minorHAnsi" w:hAnsiTheme="minorHAnsi" w:cstheme="minorHAnsi"/>
                  <w:sz w:val="18"/>
                  <w:szCs w:val="18"/>
                </w:rPr>
                <w:t>https://www.vitae.ac.uk/doing-</w:t>
              </w:r>
              <w:r w:rsidRPr="005105AC">
                <w:rPr>
                  <w:rStyle w:val="Hyperlink"/>
                  <w:rFonts w:asciiTheme="minorHAnsi" w:hAnsiTheme="minorHAnsi" w:cstheme="minorHAnsi"/>
                  <w:sz w:val="18"/>
                  <w:szCs w:val="18"/>
                </w:rPr>
                <w:lastRenderedPageBreak/>
                <w:t>research/leadership-development-for-principal-investigators-pis/leading-a-research-project/applying-for-research-funding/research-project-stakeholders</w:t>
              </w:r>
            </w:hyperlink>
            <w:r w:rsidRPr="005105AC">
              <w:rPr>
                <w:rFonts w:asciiTheme="minorHAnsi" w:hAnsiTheme="minorHAnsi" w:cstheme="minorHAnsi"/>
                <w:color w:val="000000"/>
                <w:sz w:val="18"/>
                <w:szCs w:val="18"/>
              </w:rPr>
              <w:t>)</w:t>
            </w:r>
          </w:p>
        </w:tc>
        <w:tc>
          <w:tcPr>
            <w:tcW w:w="1237" w:type="pct"/>
          </w:tcPr>
          <w:p w14:paraId="6990F955"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lastRenderedPageBreak/>
              <w:t>Accepted?</w:t>
            </w:r>
          </w:p>
        </w:tc>
        <w:tc>
          <w:tcPr>
            <w:tcW w:w="1497" w:type="pct"/>
            <w:vMerge/>
          </w:tcPr>
          <w:p w14:paraId="79BA2DE2" w14:textId="77777777" w:rsidR="009B6408" w:rsidRPr="005105AC" w:rsidRDefault="009B6408" w:rsidP="008D0B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63D2BC8A" w14:textId="77777777" w:rsidTr="005105AC">
        <w:trPr>
          <w:trHeight w:val="701"/>
        </w:trPr>
        <w:tc>
          <w:tcPr>
            <w:cnfStyle w:val="001000000000" w:firstRow="0" w:lastRow="0" w:firstColumn="1" w:lastColumn="0" w:oddVBand="0" w:evenVBand="0" w:oddHBand="0" w:evenHBand="0" w:firstRowFirstColumn="0" w:firstRowLastColumn="0" w:lastRowFirstColumn="0" w:lastRowLastColumn="0"/>
            <w:tcW w:w="798" w:type="pct"/>
            <w:vMerge w:val="restart"/>
          </w:tcPr>
          <w:p w14:paraId="38CD0AF4" w14:textId="77777777" w:rsidR="009B6408" w:rsidRDefault="009B6408" w:rsidP="009B6408">
            <w:pPr>
              <w:rPr>
                <w:rFonts w:asciiTheme="minorHAnsi" w:hAnsiTheme="minorHAnsi" w:cstheme="minorHAnsi"/>
                <w:b w:val="0"/>
                <w:bCs w:val="0"/>
                <w:color w:val="000000"/>
                <w:sz w:val="18"/>
                <w:szCs w:val="18"/>
              </w:rPr>
            </w:pPr>
            <w:r w:rsidRPr="005105AC">
              <w:rPr>
                <w:rFonts w:asciiTheme="minorHAnsi" w:hAnsiTheme="minorHAnsi" w:cstheme="minorHAnsi"/>
                <w:color w:val="000000"/>
                <w:sz w:val="18"/>
                <w:szCs w:val="18"/>
              </w:rPr>
              <w:t xml:space="preserve">Throughputs </w:t>
            </w:r>
          </w:p>
          <w:p w14:paraId="4F0C742B" w14:textId="419E8DB7" w:rsidR="00D707DF" w:rsidRPr="00D707DF" w:rsidRDefault="00D707DF" w:rsidP="009B6408">
            <w:pPr>
              <w:rPr>
                <w:rFonts w:asciiTheme="minorHAnsi" w:hAnsiTheme="minorHAnsi" w:cstheme="minorHAnsi"/>
                <w:b w:val="0"/>
                <w:bCs w:val="0"/>
                <w:color w:val="000000"/>
                <w:sz w:val="18"/>
                <w:szCs w:val="18"/>
              </w:rPr>
            </w:pPr>
            <w:r w:rsidRPr="00D707DF">
              <w:rPr>
                <w:rFonts w:asciiTheme="minorHAnsi" w:hAnsiTheme="minorHAnsi" w:cstheme="minorHAnsi"/>
                <w:b w:val="0"/>
                <w:bCs w:val="0"/>
                <w:color w:val="000000"/>
                <w:sz w:val="18"/>
                <w:szCs w:val="18"/>
              </w:rPr>
              <w:t>(also referred to as Processes)</w:t>
            </w:r>
          </w:p>
          <w:p w14:paraId="2D2A10C1" w14:textId="77777777" w:rsidR="009B6408" w:rsidRPr="005105AC" w:rsidRDefault="009B6408" w:rsidP="009B6408">
            <w:pPr>
              <w:rPr>
                <w:rFonts w:asciiTheme="minorHAnsi" w:hAnsiTheme="minorHAnsi" w:cstheme="minorHAnsi"/>
                <w:color w:val="000000"/>
                <w:sz w:val="18"/>
                <w:szCs w:val="18"/>
              </w:rPr>
            </w:pPr>
          </w:p>
          <w:p w14:paraId="41D174FC" w14:textId="6DCC8EEA" w:rsidR="009B6408" w:rsidRPr="005105AC" w:rsidRDefault="005105AC" w:rsidP="009B6408">
            <w:pPr>
              <w:rPr>
                <w:rFonts w:asciiTheme="minorHAnsi" w:hAnsiTheme="minorHAnsi" w:cstheme="minorHAnsi"/>
                <w:b w:val="0"/>
                <w:bCs w:val="0"/>
                <w:color w:val="000000"/>
                <w:sz w:val="18"/>
                <w:szCs w:val="18"/>
              </w:rPr>
            </w:pPr>
            <w:r>
              <w:rPr>
                <w:rFonts w:asciiTheme="minorHAnsi" w:hAnsiTheme="minorHAnsi" w:cstheme="minorHAnsi"/>
                <w:b w:val="0"/>
                <w:bCs w:val="0"/>
                <w:color w:val="222222"/>
                <w:sz w:val="18"/>
                <w:szCs w:val="18"/>
                <w:shd w:val="clear" w:color="auto" w:fill="FFFFFF"/>
              </w:rPr>
              <w:t>T</w:t>
            </w:r>
            <w:r w:rsidR="009B6408" w:rsidRPr="005105AC">
              <w:rPr>
                <w:rFonts w:asciiTheme="minorHAnsi" w:hAnsiTheme="minorHAnsi" w:cstheme="minorHAnsi"/>
                <w:b w:val="0"/>
                <w:bCs w:val="0"/>
                <w:color w:val="222222"/>
                <w:sz w:val="18"/>
                <w:szCs w:val="18"/>
                <w:shd w:val="clear" w:color="auto" w:fill="FFFFFF"/>
              </w:rPr>
              <w:t xml:space="preserve">he amount of </w:t>
            </w:r>
            <w:r w:rsidR="00424A5A">
              <w:rPr>
                <w:rFonts w:asciiTheme="minorHAnsi" w:hAnsiTheme="minorHAnsi" w:cstheme="minorHAnsi"/>
                <w:b w:val="0"/>
                <w:bCs w:val="0"/>
                <w:color w:val="222222"/>
                <w:sz w:val="18"/>
                <w:szCs w:val="18"/>
                <w:shd w:val="clear" w:color="auto" w:fill="FFFFFF"/>
              </w:rPr>
              <w:t xml:space="preserve">something (such as </w:t>
            </w:r>
            <w:r w:rsidR="009B6408" w:rsidRPr="005105AC">
              <w:rPr>
                <w:rFonts w:asciiTheme="minorHAnsi" w:hAnsiTheme="minorHAnsi" w:cstheme="minorHAnsi"/>
                <w:b w:val="0"/>
                <w:bCs w:val="0"/>
                <w:color w:val="222222"/>
                <w:sz w:val="18"/>
                <w:szCs w:val="18"/>
                <w:shd w:val="clear" w:color="auto" w:fill="FFFFFF"/>
              </w:rPr>
              <w:t>material</w:t>
            </w:r>
            <w:r w:rsidR="00424A5A">
              <w:rPr>
                <w:rFonts w:asciiTheme="minorHAnsi" w:hAnsiTheme="minorHAnsi" w:cstheme="minorHAnsi"/>
                <w:b w:val="0"/>
                <w:bCs w:val="0"/>
                <w:color w:val="222222"/>
                <w:sz w:val="18"/>
                <w:szCs w:val="18"/>
                <w:shd w:val="clear" w:color="auto" w:fill="FFFFFF"/>
              </w:rPr>
              <w:t xml:space="preserve">, data) that passes through something (such as a machine or </w:t>
            </w:r>
            <w:r w:rsidR="009B6408" w:rsidRPr="005105AC">
              <w:rPr>
                <w:rFonts w:asciiTheme="minorHAnsi" w:hAnsiTheme="minorHAnsi" w:cstheme="minorHAnsi"/>
                <w:b w:val="0"/>
                <w:bCs w:val="0"/>
                <w:color w:val="222222"/>
                <w:sz w:val="18"/>
                <w:szCs w:val="18"/>
                <w:shd w:val="clear" w:color="auto" w:fill="FFFFFF"/>
              </w:rPr>
              <w:t>system</w:t>
            </w:r>
            <w:r w:rsidR="00424A5A">
              <w:rPr>
                <w:rFonts w:asciiTheme="minorHAnsi" w:hAnsiTheme="minorHAnsi" w:cstheme="minorHAnsi"/>
                <w:b w:val="0"/>
                <w:bCs w:val="0"/>
                <w:color w:val="222222"/>
                <w:sz w:val="18"/>
                <w:szCs w:val="18"/>
                <w:shd w:val="clear" w:color="auto" w:fill="FFFFFF"/>
              </w:rPr>
              <w:t>) Merriam-Webster Dictionary)</w:t>
            </w:r>
          </w:p>
        </w:tc>
        <w:tc>
          <w:tcPr>
            <w:tcW w:w="1468" w:type="pct"/>
          </w:tcPr>
          <w:p w14:paraId="1B81BC38" w14:textId="3F96BECE"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sz w:val="18"/>
                <w:szCs w:val="18"/>
              </w:rPr>
              <w:t xml:space="preserve">refers to key activities of a service or system in the provision of care to persons with mental illness. Because processes are concerned with the activities that go on within and between practitioners and consumers, their measurement provides a basis to monitor whether the way in which services are provided conforms with expectations. Defined technically, processes are the activities by which inputs are converted to outputs. </w:t>
            </w:r>
            <w:r w:rsidR="00D707DF">
              <w:rPr>
                <w:rFonts w:asciiTheme="minorHAnsi" w:hAnsiTheme="minorHAnsi" w:cstheme="minorHAnsi"/>
                <w:sz w:val="18"/>
                <w:szCs w:val="18"/>
              </w:rPr>
              <w:t xml:space="preserve">(New Zealand Mental health Strategy </w:t>
            </w:r>
            <w:hyperlink r:id="rId8" w:history="1">
              <w:r w:rsidR="00D707DF" w:rsidRPr="00CD2558">
                <w:rPr>
                  <w:rStyle w:val="Hyperlink"/>
                  <w:rFonts w:asciiTheme="minorHAnsi" w:hAnsiTheme="minorHAnsi" w:cstheme="minorHAnsi"/>
                  <w:sz w:val="18"/>
                  <w:szCs w:val="18"/>
                </w:rPr>
                <w:t>https://www.amhocn.org/__data/assets/pdf_file/0011/699014/benchmarking_manual_part_2.pdf</w:t>
              </w:r>
            </w:hyperlink>
            <w:r w:rsidR="00D707DF">
              <w:rPr>
                <w:rFonts w:asciiTheme="minorHAnsi" w:hAnsiTheme="minorHAnsi" w:cstheme="minorHAnsi"/>
                <w:sz w:val="18"/>
                <w:szCs w:val="18"/>
              </w:rPr>
              <w:t xml:space="preserve"> </w:t>
            </w:r>
          </w:p>
        </w:tc>
        <w:tc>
          <w:tcPr>
            <w:tcW w:w="1237" w:type="pct"/>
          </w:tcPr>
          <w:p w14:paraId="5B1E6D8F"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Ambiguous</w:t>
            </w:r>
          </w:p>
        </w:tc>
        <w:tc>
          <w:tcPr>
            <w:tcW w:w="1497" w:type="pct"/>
            <w:vMerge w:val="restart"/>
          </w:tcPr>
          <w:p w14:paraId="395DF026"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Indicators of the process that includes interventions, activities and functions resulting from the interaction of the inputs to obtain outputs. </w:t>
            </w:r>
          </w:p>
        </w:tc>
      </w:tr>
      <w:tr w:rsidR="005105AC" w:rsidRPr="005105AC" w14:paraId="5D31FBB6" w14:textId="77777777" w:rsidTr="005105AC">
        <w:trPr>
          <w:trHeight w:val="676"/>
        </w:trPr>
        <w:tc>
          <w:tcPr>
            <w:cnfStyle w:val="001000000000" w:firstRow="0" w:lastRow="0" w:firstColumn="1" w:lastColumn="0" w:oddVBand="0" w:evenVBand="0" w:oddHBand="0" w:evenHBand="0" w:firstRowFirstColumn="0" w:firstRowLastColumn="0" w:lastRowFirstColumn="0" w:lastRowLastColumn="0"/>
            <w:tcW w:w="798" w:type="pct"/>
            <w:vMerge/>
          </w:tcPr>
          <w:p w14:paraId="2697F910" w14:textId="77777777" w:rsidR="009B6408" w:rsidRPr="005105AC" w:rsidRDefault="009B6408" w:rsidP="009B6408">
            <w:pPr>
              <w:rPr>
                <w:rFonts w:asciiTheme="minorHAnsi" w:hAnsiTheme="minorHAnsi" w:cstheme="minorHAnsi"/>
                <w:color w:val="000000"/>
                <w:sz w:val="18"/>
                <w:szCs w:val="18"/>
              </w:rPr>
            </w:pPr>
          </w:p>
        </w:tc>
        <w:tc>
          <w:tcPr>
            <w:tcW w:w="1468" w:type="pct"/>
          </w:tcPr>
          <w:p w14:paraId="2F3AA91D" w14:textId="3FF09A68"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111111"/>
                <w:sz w:val="18"/>
                <w:szCs w:val="18"/>
                <w:shd w:val="clear" w:color="auto" w:fill="FFFFFF"/>
              </w:rPr>
              <w:t xml:space="preserve">"The corresponding hardware realization is optimal in terms of delay and offers high data throughput compared to the recently proposed designs while it occupies slightly more area." </w:t>
            </w:r>
            <w:r w:rsidR="00D707DF">
              <w:rPr>
                <w:rFonts w:asciiTheme="minorHAnsi" w:hAnsiTheme="minorHAnsi" w:cstheme="minorHAnsi"/>
                <w:color w:val="111111"/>
                <w:sz w:val="18"/>
                <w:szCs w:val="18"/>
                <w:shd w:val="clear" w:color="auto" w:fill="FFFFFF"/>
              </w:rPr>
              <w:t xml:space="preserve">(ResearchGate forum 2012) </w:t>
            </w:r>
            <w:r w:rsidRPr="005105AC">
              <w:rPr>
                <w:rFonts w:asciiTheme="minorHAnsi" w:hAnsiTheme="minorHAnsi" w:cstheme="minorHAnsi"/>
                <w:color w:val="111111"/>
                <w:sz w:val="18"/>
                <w:szCs w:val="18"/>
                <w:shd w:val="clear" w:color="auto" w:fill="FFFFFF"/>
              </w:rPr>
              <w:t>(</w:t>
            </w:r>
            <w:hyperlink r:id="rId9" w:history="1">
              <w:r w:rsidRPr="005105AC">
                <w:rPr>
                  <w:rStyle w:val="Hyperlink"/>
                  <w:rFonts w:asciiTheme="minorHAnsi" w:hAnsiTheme="minorHAnsi" w:cstheme="minorHAnsi"/>
                  <w:sz w:val="18"/>
                  <w:szCs w:val="18"/>
                </w:rPr>
                <w:t>https://www.resea</w:t>
              </w:r>
              <w:r w:rsidRPr="005105AC">
                <w:rPr>
                  <w:rStyle w:val="Hyperlink"/>
                  <w:rFonts w:asciiTheme="minorHAnsi" w:hAnsiTheme="minorHAnsi" w:cstheme="minorHAnsi"/>
                  <w:sz w:val="18"/>
                  <w:szCs w:val="18"/>
                </w:rPr>
                <w:t>r</w:t>
              </w:r>
              <w:r w:rsidRPr="005105AC">
                <w:rPr>
                  <w:rStyle w:val="Hyperlink"/>
                  <w:rFonts w:asciiTheme="minorHAnsi" w:hAnsiTheme="minorHAnsi" w:cstheme="minorHAnsi"/>
                  <w:sz w:val="18"/>
                  <w:szCs w:val="18"/>
                </w:rPr>
                <w:t>chgate.net/post/What_is_the_meaning_of_throughput</w:t>
              </w:r>
            </w:hyperlink>
            <w:r w:rsidR="00D707DF">
              <w:rPr>
                <w:sz w:val="18"/>
                <w:szCs w:val="18"/>
              </w:rPr>
              <w:t xml:space="preserve"> </w:t>
            </w:r>
            <w:r w:rsidRPr="005105AC">
              <w:rPr>
                <w:rFonts w:asciiTheme="minorHAnsi" w:hAnsiTheme="minorHAnsi" w:cstheme="minorHAnsi"/>
                <w:color w:val="111111"/>
                <w:sz w:val="18"/>
                <w:szCs w:val="18"/>
                <w:shd w:val="clear" w:color="auto" w:fill="FFFFFF"/>
              </w:rPr>
              <w:t>)</w:t>
            </w:r>
          </w:p>
        </w:tc>
        <w:tc>
          <w:tcPr>
            <w:tcW w:w="1237" w:type="pct"/>
          </w:tcPr>
          <w:p w14:paraId="78769041"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Vague </w:t>
            </w:r>
          </w:p>
        </w:tc>
        <w:tc>
          <w:tcPr>
            <w:tcW w:w="1497" w:type="pct"/>
            <w:vMerge/>
          </w:tcPr>
          <w:p w14:paraId="7788FBD4"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5105AC" w:rsidRPr="005105AC" w14:paraId="295FDC50" w14:textId="77777777" w:rsidTr="005105AC">
        <w:trPr>
          <w:trHeight w:val="1433"/>
        </w:trPr>
        <w:tc>
          <w:tcPr>
            <w:cnfStyle w:val="001000000000" w:firstRow="0" w:lastRow="0" w:firstColumn="1" w:lastColumn="0" w:oddVBand="0" w:evenVBand="0" w:oddHBand="0" w:evenHBand="0" w:firstRowFirstColumn="0" w:firstRowLastColumn="0" w:lastRowFirstColumn="0" w:lastRowLastColumn="0"/>
            <w:tcW w:w="798" w:type="pct"/>
          </w:tcPr>
          <w:p w14:paraId="6472B497" w14:textId="77777777" w:rsidR="009B6408" w:rsidRPr="005105AC" w:rsidRDefault="009B6408" w:rsidP="009B6408">
            <w:pPr>
              <w:rPr>
                <w:rFonts w:asciiTheme="minorHAnsi" w:hAnsiTheme="minorHAnsi" w:cstheme="minorHAnsi"/>
                <w:color w:val="000000"/>
                <w:sz w:val="18"/>
                <w:szCs w:val="18"/>
              </w:rPr>
            </w:pPr>
            <w:r w:rsidRPr="005105AC">
              <w:rPr>
                <w:rFonts w:asciiTheme="minorHAnsi" w:hAnsiTheme="minorHAnsi" w:cstheme="minorHAnsi"/>
                <w:color w:val="000000"/>
                <w:sz w:val="18"/>
                <w:szCs w:val="18"/>
              </w:rPr>
              <w:t>Usability</w:t>
            </w:r>
          </w:p>
          <w:p w14:paraId="1F86F8C6" w14:textId="77777777" w:rsidR="009B6408" w:rsidRPr="005105AC" w:rsidRDefault="009B6408" w:rsidP="009B6408">
            <w:pPr>
              <w:rPr>
                <w:rFonts w:asciiTheme="minorHAnsi" w:hAnsiTheme="minorHAnsi" w:cstheme="minorHAnsi"/>
                <w:color w:val="000000"/>
                <w:sz w:val="18"/>
                <w:szCs w:val="18"/>
              </w:rPr>
            </w:pPr>
          </w:p>
          <w:p w14:paraId="18027755" w14:textId="5F9486EB" w:rsidR="009B6408" w:rsidRPr="005105AC" w:rsidRDefault="009B6408" w:rsidP="009B6408">
            <w:pPr>
              <w:rPr>
                <w:rFonts w:asciiTheme="minorHAnsi" w:hAnsiTheme="minorHAnsi" w:cstheme="minorHAnsi"/>
                <w:b w:val="0"/>
                <w:bCs w:val="0"/>
                <w:sz w:val="18"/>
                <w:szCs w:val="18"/>
              </w:rPr>
            </w:pPr>
            <w:r w:rsidRPr="005105AC">
              <w:rPr>
                <w:rFonts w:asciiTheme="minorHAnsi" w:hAnsiTheme="minorHAnsi" w:cstheme="minorHAnsi"/>
                <w:b w:val="0"/>
                <w:bCs w:val="0"/>
                <w:color w:val="222222"/>
                <w:sz w:val="18"/>
                <w:szCs w:val="18"/>
                <w:shd w:val="clear" w:color="auto" w:fill="FFFFFF"/>
              </w:rPr>
              <w:t>The quality of being easy to use. The unit is responsible for improving the accessibility and</w:t>
            </w:r>
            <w:r w:rsidRPr="005105AC">
              <w:rPr>
                <w:rStyle w:val="apple-converted-space"/>
                <w:rFonts w:asciiTheme="minorHAnsi" w:hAnsiTheme="minorHAnsi" w:cstheme="minorHAnsi"/>
                <w:b w:val="0"/>
                <w:bCs w:val="0"/>
                <w:color w:val="222222"/>
                <w:sz w:val="18"/>
                <w:szCs w:val="18"/>
                <w:shd w:val="clear" w:color="auto" w:fill="FFFFFF"/>
              </w:rPr>
              <w:t> </w:t>
            </w:r>
            <w:r w:rsidRPr="005105AC">
              <w:rPr>
                <w:rFonts w:asciiTheme="minorHAnsi" w:hAnsiTheme="minorHAnsi" w:cstheme="minorHAnsi"/>
                <w:b w:val="0"/>
                <w:bCs w:val="0"/>
                <w:color w:val="222222"/>
                <w:sz w:val="18"/>
                <w:szCs w:val="18"/>
              </w:rPr>
              <w:t>usability</w:t>
            </w:r>
            <w:r w:rsidRPr="005105AC">
              <w:rPr>
                <w:rStyle w:val="apple-converted-space"/>
                <w:rFonts w:asciiTheme="minorHAnsi" w:hAnsiTheme="minorHAnsi" w:cstheme="minorHAnsi"/>
                <w:b w:val="0"/>
                <w:bCs w:val="0"/>
                <w:color w:val="222222"/>
                <w:sz w:val="18"/>
                <w:szCs w:val="18"/>
                <w:shd w:val="clear" w:color="auto" w:fill="FFFFFF"/>
              </w:rPr>
              <w:t> </w:t>
            </w:r>
            <w:r w:rsidRPr="005105AC">
              <w:rPr>
                <w:rFonts w:asciiTheme="minorHAnsi" w:hAnsiTheme="minorHAnsi" w:cstheme="minorHAnsi"/>
                <w:b w:val="0"/>
                <w:bCs w:val="0"/>
                <w:color w:val="222222"/>
                <w:sz w:val="18"/>
                <w:szCs w:val="18"/>
                <w:shd w:val="clear" w:color="auto" w:fill="FFFFFF"/>
              </w:rPr>
              <w:t>of government websites.</w:t>
            </w:r>
            <w:r w:rsidR="00424A5A">
              <w:rPr>
                <w:rFonts w:asciiTheme="minorHAnsi" w:hAnsiTheme="minorHAnsi" w:cstheme="minorHAnsi"/>
                <w:b w:val="0"/>
                <w:bCs w:val="0"/>
                <w:color w:val="222222"/>
                <w:sz w:val="18"/>
                <w:szCs w:val="18"/>
                <w:shd w:val="clear" w:color="auto" w:fill="FFFFFF"/>
              </w:rPr>
              <w:t xml:space="preserve"> (Oxford Learners Dictionaries)</w:t>
            </w:r>
          </w:p>
          <w:p w14:paraId="31A8C295" w14:textId="77777777" w:rsidR="009B6408" w:rsidRPr="005105AC" w:rsidRDefault="009B6408" w:rsidP="009B6408">
            <w:pPr>
              <w:rPr>
                <w:rFonts w:asciiTheme="minorHAnsi" w:hAnsiTheme="minorHAnsi" w:cstheme="minorHAnsi"/>
                <w:color w:val="000000"/>
                <w:sz w:val="18"/>
                <w:szCs w:val="18"/>
              </w:rPr>
            </w:pPr>
          </w:p>
        </w:tc>
        <w:tc>
          <w:tcPr>
            <w:tcW w:w="1468" w:type="pct"/>
          </w:tcPr>
          <w:p w14:paraId="323DABA4" w14:textId="7DD497AA"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A measure of how well a specific user in a specific context can use a product/knowledge to achieve a defined goal effectively and efficiently and satisfactorily (Interaction Design Foundation</w:t>
            </w:r>
            <w:r w:rsidR="00D707DF">
              <w:rPr>
                <w:rFonts w:asciiTheme="minorHAnsi" w:hAnsiTheme="minorHAnsi" w:cstheme="minorHAnsi"/>
                <w:color w:val="000000"/>
                <w:sz w:val="18"/>
                <w:szCs w:val="18"/>
              </w:rPr>
              <w:t xml:space="preserve"> </w:t>
            </w:r>
            <w:hyperlink r:id="rId10" w:history="1">
              <w:r w:rsidR="00D707DF" w:rsidRPr="00CD2558">
                <w:rPr>
                  <w:rStyle w:val="Hyperlink"/>
                  <w:rFonts w:asciiTheme="minorHAnsi" w:hAnsiTheme="minorHAnsi" w:cstheme="minorHAnsi"/>
                  <w:sz w:val="18"/>
                  <w:szCs w:val="18"/>
                </w:rPr>
                <w:t>https://www.interaction-design.org/literature/topics/usability?srsltid=AfmBOorqSP_0u97UYSZU3KUs3j22QGvk4d5W5sCB7KsbpnJ5a0yOpeKN</w:t>
              </w:r>
            </w:hyperlink>
            <w:r w:rsidR="00D707DF">
              <w:rPr>
                <w:rFonts w:asciiTheme="minorHAnsi" w:hAnsiTheme="minorHAnsi" w:cstheme="minorHAnsi"/>
                <w:color w:val="000000"/>
                <w:sz w:val="18"/>
                <w:szCs w:val="18"/>
              </w:rPr>
              <w:t xml:space="preserve"> )</w:t>
            </w:r>
            <w:r w:rsidRPr="005105AC">
              <w:rPr>
                <w:rFonts w:asciiTheme="minorHAnsi" w:hAnsiTheme="minorHAnsi" w:cstheme="minorHAnsi"/>
                <w:color w:val="000000"/>
                <w:sz w:val="18"/>
                <w:szCs w:val="18"/>
              </w:rPr>
              <w:t xml:space="preserve"> </w:t>
            </w:r>
          </w:p>
        </w:tc>
        <w:tc>
          <w:tcPr>
            <w:tcW w:w="1237" w:type="pct"/>
          </w:tcPr>
          <w:p w14:paraId="02EE806F"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5105AC">
              <w:rPr>
                <w:rFonts w:asciiTheme="minorHAnsi" w:hAnsiTheme="minorHAnsi" w:cstheme="minorHAnsi"/>
                <w:sz w:val="18"/>
                <w:szCs w:val="18"/>
              </w:rPr>
              <w:t xml:space="preserve">Accepted </w:t>
            </w:r>
          </w:p>
        </w:tc>
        <w:tc>
          <w:tcPr>
            <w:tcW w:w="1497" w:type="pct"/>
          </w:tcPr>
          <w:p w14:paraId="12C1CB3D"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sz w:val="18"/>
                <w:szCs w:val="18"/>
              </w:rPr>
              <w:t xml:space="preserve">A measure </w:t>
            </w:r>
            <w:r w:rsidRPr="005105AC">
              <w:rPr>
                <w:rFonts w:asciiTheme="minorHAnsi" w:hAnsiTheme="minorHAnsi" w:cstheme="minorHAnsi"/>
                <w:color w:val="000000"/>
                <w:sz w:val="18"/>
                <w:szCs w:val="18"/>
              </w:rPr>
              <w:t xml:space="preserve">of how well the target audience uses the final product from the new SK in their context. </w:t>
            </w:r>
          </w:p>
          <w:p w14:paraId="2F9E9D62"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p w14:paraId="7308883F" w14:textId="77777777" w:rsidR="009B6408" w:rsidRPr="005105AC" w:rsidRDefault="009B6408" w:rsidP="009B640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105AC">
              <w:rPr>
                <w:rFonts w:asciiTheme="minorHAnsi" w:hAnsiTheme="minorHAnsi" w:cstheme="minorHAnsi"/>
                <w:color w:val="000000"/>
                <w:sz w:val="18"/>
                <w:szCs w:val="18"/>
              </w:rPr>
              <w:t xml:space="preserve">The usability of a prototype or a proof of concept is called feasibility. The main domains of usability relevance, acceptability, applicability, practicality, efficiency, value. </w:t>
            </w:r>
          </w:p>
        </w:tc>
      </w:tr>
    </w:tbl>
    <w:p w14:paraId="264818F6" w14:textId="77777777" w:rsidR="00E83F8F" w:rsidRPr="005105AC" w:rsidRDefault="00E83F8F">
      <w:pPr>
        <w:rPr>
          <w:sz w:val="18"/>
          <w:szCs w:val="18"/>
        </w:rPr>
      </w:pPr>
    </w:p>
    <w:p w14:paraId="12A847D9" w14:textId="77777777" w:rsidR="00061775" w:rsidRDefault="00061775">
      <w:pPr>
        <w:rPr>
          <w:sz w:val="18"/>
          <w:szCs w:val="18"/>
        </w:rPr>
      </w:pPr>
    </w:p>
    <w:p w14:paraId="143095FE" w14:textId="051AD464" w:rsidR="00D707DF" w:rsidRDefault="00D707DF">
      <w:pPr>
        <w:rPr>
          <w:sz w:val="18"/>
          <w:szCs w:val="18"/>
        </w:rPr>
      </w:pPr>
    </w:p>
    <w:p w14:paraId="0E75043E" w14:textId="77777777" w:rsidR="00D707DF" w:rsidRDefault="00D707DF">
      <w:pPr>
        <w:rPr>
          <w:sz w:val="18"/>
          <w:szCs w:val="18"/>
        </w:rPr>
      </w:pPr>
    </w:p>
    <w:p w14:paraId="6F7B3CB4" w14:textId="6F41A89C" w:rsidR="00D707DF" w:rsidRPr="00D707DF" w:rsidRDefault="00D707DF">
      <w:pPr>
        <w:rPr>
          <w:b/>
          <w:bCs/>
        </w:rPr>
      </w:pPr>
      <w:r w:rsidRPr="00D707DF">
        <w:rPr>
          <w:b/>
          <w:bCs/>
        </w:rPr>
        <w:lastRenderedPageBreak/>
        <w:t>References</w:t>
      </w:r>
    </w:p>
    <w:p w14:paraId="04F01C87" w14:textId="77777777" w:rsidR="00D707DF" w:rsidRDefault="00D707DF">
      <w:pPr>
        <w:rPr>
          <w:sz w:val="18"/>
          <w:szCs w:val="18"/>
        </w:rPr>
      </w:pPr>
    </w:p>
    <w:p w14:paraId="53F63AFD" w14:textId="77777777" w:rsidR="001A5F93" w:rsidRPr="001A5F93" w:rsidRDefault="00061775" w:rsidP="001A5F93">
      <w:pPr>
        <w:pStyle w:val="EndNoteBibliography"/>
        <w:ind w:left="720" w:hanging="720"/>
        <w:rPr>
          <w:noProof/>
        </w:rPr>
      </w:pPr>
      <w:r>
        <w:rPr>
          <w:sz w:val="18"/>
          <w:szCs w:val="18"/>
        </w:rPr>
        <w:fldChar w:fldCharType="begin"/>
      </w:r>
      <w:r>
        <w:rPr>
          <w:sz w:val="18"/>
          <w:szCs w:val="18"/>
        </w:rPr>
        <w:instrText xml:space="preserve"> ADDIN EN.REFLIST </w:instrText>
      </w:r>
      <w:r>
        <w:rPr>
          <w:sz w:val="18"/>
          <w:szCs w:val="18"/>
        </w:rPr>
        <w:fldChar w:fldCharType="separate"/>
      </w:r>
      <w:r w:rsidR="001A5F93" w:rsidRPr="001A5F93">
        <w:rPr>
          <w:noProof/>
        </w:rPr>
        <w:t xml:space="preserve">Brooks, H. (1980). Technology, evolution, and purpose. </w:t>
      </w:r>
      <w:r w:rsidR="001A5F93" w:rsidRPr="001A5F93">
        <w:rPr>
          <w:i/>
          <w:noProof/>
        </w:rPr>
        <w:t>Daedalus</w:t>
      </w:r>
      <w:r w:rsidR="001A5F93" w:rsidRPr="001A5F93">
        <w:rPr>
          <w:noProof/>
        </w:rPr>
        <w:t xml:space="preserve">, 65-81. </w:t>
      </w:r>
    </w:p>
    <w:p w14:paraId="26916537" w14:textId="77777777" w:rsidR="001A5F93" w:rsidRPr="001A5F93" w:rsidRDefault="001A5F93" w:rsidP="001A5F93">
      <w:pPr>
        <w:pStyle w:val="EndNoteBibliography"/>
        <w:ind w:left="720" w:hanging="720"/>
        <w:rPr>
          <w:noProof/>
        </w:rPr>
      </w:pPr>
      <w:r w:rsidRPr="001A5F93">
        <w:rPr>
          <w:noProof/>
        </w:rPr>
        <w:t xml:space="preserve">Deverka, P. A., Lavallee, D. C., Desai, P. J., Esmail, L. C., Ramsey, S. D., Veenstra, D. L., &amp; Tunis, S. R. (2012). Stakeholder participation in comparative effectiveness research: defining a framework for effective engagement. </w:t>
      </w:r>
      <w:r w:rsidRPr="001A5F93">
        <w:rPr>
          <w:i/>
          <w:noProof/>
        </w:rPr>
        <w:t>Journal of comparative effectiveness research</w:t>
      </w:r>
      <w:r w:rsidRPr="001A5F93">
        <w:rPr>
          <w:noProof/>
        </w:rPr>
        <w:t>,</w:t>
      </w:r>
      <w:r w:rsidRPr="001A5F93">
        <w:rPr>
          <w:i/>
          <w:noProof/>
        </w:rPr>
        <w:t xml:space="preserve"> 1</w:t>
      </w:r>
      <w:r w:rsidRPr="001A5F93">
        <w:rPr>
          <w:noProof/>
        </w:rPr>
        <w:t xml:space="preserve">(2), 181-194. </w:t>
      </w:r>
    </w:p>
    <w:p w14:paraId="173C2597" w14:textId="77777777" w:rsidR="001A5F93" w:rsidRPr="001A5F93" w:rsidRDefault="001A5F93" w:rsidP="001A5F93">
      <w:pPr>
        <w:pStyle w:val="EndNoteBibliography"/>
        <w:ind w:left="720" w:hanging="720"/>
        <w:rPr>
          <w:noProof/>
        </w:rPr>
      </w:pPr>
      <w:r w:rsidRPr="001A5F93">
        <w:rPr>
          <w:noProof/>
        </w:rPr>
        <w:t xml:space="preserve">Glasgow, R. E., Klesges, L. M., Dzewaltowski, D. A., Estabrooks, P. A., &amp; Vogt, T. M. (2006). Evaluating the impact of health promotion programs: using the RE-AIM framework to form summary measures for decision making involving complex issues. </w:t>
      </w:r>
      <w:r w:rsidRPr="001A5F93">
        <w:rPr>
          <w:i/>
          <w:noProof/>
        </w:rPr>
        <w:t>Health education research</w:t>
      </w:r>
      <w:r w:rsidRPr="001A5F93">
        <w:rPr>
          <w:noProof/>
        </w:rPr>
        <w:t>,</w:t>
      </w:r>
      <w:r w:rsidRPr="001A5F93">
        <w:rPr>
          <w:i/>
          <w:noProof/>
        </w:rPr>
        <w:t xml:space="preserve"> 21</w:t>
      </w:r>
      <w:r w:rsidRPr="001A5F93">
        <w:rPr>
          <w:noProof/>
        </w:rPr>
        <w:t xml:space="preserve">(5), 688-694. </w:t>
      </w:r>
    </w:p>
    <w:p w14:paraId="7529A9DD" w14:textId="77777777" w:rsidR="001A5F93" w:rsidRPr="001A5F93" w:rsidRDefault="001A5F93" w:rsidP="001A5F93">
      <w:pPr>
        <w:pStyle w:val="EndNoteBibliography"/>
        <w:ind w:left="720" w:hanging="720"/>
        <w:rPr>
          <w:noProof/>
        </w:rPr>
      </w:pPr>
      <w:r w:rsidRPr="001A5F93">
        <w:rPr>
          <w:noProof/>
        </w:rPr>
        <w:t>Hoelscher, D. M., Kelder, S. H., Murray, N., Cribb, P. W., Conroy, J., &amp; Parcel, G. S. (2001). Dissemination and adoption of the Child and Adolescent Trial for Cardiovascular Health (CATCH): a case study in Texas. In (Vol. 7, pp. 90-100): LWW.</w:t>
      </w:r>
    </w:p>
    <w:p w14:paraId="3C674469" w14:textId="77777777" w:rsidR="001A5F93" w:rsidRPr="001A5F93" w:rsidRDefault="001A5F93" w:rsidP="001A5F93">
      <w:pPr>
        <w:pStyle w:val="EndNoteBibliography"/>
        <w:ind w:left="720" w:hanging="720"/>
        <w:rPr>
          <w:noProof/>
        </w:rPr>
      </w:pPr>
      <w:r w:rsidRPr="001A5F93">
        <w:rPr>
          <w:noProof/>
        </w:rPr>
        <w:t xml:space="preserve">Minogue, V. (2018). The role of service users and carers in helping to develop and improve services for people with dementia. In </w:t>
      </w:r>
      <w:r w:rsidRPr="001A5F93">
        <w:rPr>
          <w:i/>
          <w:noProof/>
        </w:rPr>
        <w:t>Practical Management of Dementia</w:t>
      </w:r>
      <w:r w:rsidRPr="001A5F93">
        <w:rPr>
          <w:noProof/>
        </w:rPr>
        <w:t xml:space="preserve"> (pp. 245-258). CRC Press. </w:t>
      </w:r>
    </w:p>
    <w:p w14:paraId="1D8FC25C" w14:textId="736F18AF" w:rsidR="001A5F93" w:rsidRPr="001A5F93" w:rsidRDefault="001A5F93" w:rsidP="001A5F93">
      <w:pPr>
        <w:pStyle w:val="EndNoteBibliography"/>
        <w:ind w:left="720" w:hanging="720"/>
        <w:rPr>
          <w:noProof/>
        </w:rPr>
      </w:pPr>
      <w:r w:rsidRPr="001A5F93">
        <w:rPr>
          <w:noProof/>
        </w:rPr>
        <w:t xml:space="preserve">Rabin, B. A., Brownson, R. C., Haire-Joshu, D., Kreuter, M. W., &amp; Weaver, N. L. (2008). A glossary for dissemination and implementation research in health [Article]. </w:t>
      </w:r>
      <w:r w:rsidRPr="001A5F93">
        <w:rPr>
          <w:i/>
          <w:noProof/>
        </w:rPr>
        <w:t>Journal of Public Health Management and Practice</w:t>
      </w:r>
      <w:r w:rsidRPr="001A5F93">
        <w:rPr>
          <w:noProof/>
        </w:rPr>
        <w:t>,</w:t>
      </w:r>
      <w:r w:rsidRPr="001A5F93">
        <w:rPr>
          <w:i/>
          <w:noProof/>
        </w:rPr>
        <w:t xml:space="preserve"> 14</w:t>
      </w:r>
      <w:r w:rsidRPr="001A5F93">
        <w:rPr>
          <w:noProof/>
        </w:rPr>
        <w:t xml:space="preserve">(2), 117-123. </w:t>
      </w:r>
      <w:hyperlink r:id="rId11" w:history="1">
        <w:r w:rsidRPr="001A5F93">
          <w:rPr>
            <w:rStyle w:val="Hyperlink"/>
            <w:noProof/>
          </w:rPr>
          <w:t>https://doi.org/10.1097/01.PHH.0000311888.06252.bb</w:t>
        </w:r>
      </w:hyperlink>
      <w:r w:rsidRPr="001A5F93">
        <w:rPr>
          <w:noProof/>
        </w:rPr>
        <w:t xml:space="preserve"> </w:t>
      </w:r>
    </w:p>
    <w:p w14:paraId="39FF3D8C" w14:textId="77777777" w:rsidR="001A5F93" w:rsidRPr="001A5F93" w:rsidRDefault="001A5F93" w:rsidP="001A5F93">
      <w:pPr>
        <w:pStyle w:val="EndNoteBibliography"/>
        <w:ind w:left="720" w:hanging="720"/>
        <w:rPr>
          <w:noProof/>
        </w:rPr>
      </w:pPr>
      <w:r w:rsidRPr="001A5F93">
        <w:rPr>
          <w:noProof/>
        </w:rPr>
        <w:t xml:space="preserve">Warren, S. F., Fey, M. E., &amp; Yoder, P. J. (2007). Differential treatment intensity research: A missing link to creating optimally effective communication interventions. </w:t>
      </w:r>
      <w:r w:rsidRPr="001A5F93">
        <w:rPr>
          <w:i/>
          <w:noProof/>
        </w:rPr>
        <w:t>Mental retardation and developmental disabilities research reviews</w:t>
      </w:r>
      <w:r w:rsidRPr="001A5F93">
        <w:rPr>
          <w:noProof/>
        </w:rPr>
        <w:t>,</w:t>
      </w:r>
      <w:r w:rsidRPr="001A5F93">
        <w:rPr>
          <w:i/>
          <w:noProof/>
        </w:rPr>
        <w:t xml:space="preserve"> 13</w:t>
      </w:r>
      <w:r w:rsidRPr="001A5F93">
        <w:rPr>
          <w:noProof/>
        </w:rPr>
        <w:t xml:space="preserve">(1), 70-77. </w:t>
      </w:r>
    </w:p>
    <w:p w14:paraId="41F4FB74" w14:textId="7AF8E893" w:rsidR="005105AC" w:rsidRPr="005105AC" w:rsidRDefault="00061775">
      <w:pPr>
        <w:rPr>
          <w:sz w:val="18"/>
          <w:szCs w:val="18"/>
        </w:rPr>
      </w:pPr>
      <w:r>
        <w:rPr>
          <w:sz w:val="18"/>
          <w:szCs w:val="18"/>
        </w:rPr>
        <w:fldChar w:fldCharType="end"/>
      </w:r>
    </w:p>
    <w:sectPr w:rsidR="005105AC" w:rsidRPr="005105AC" w:rsidSect="00463F9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5ar5rv655ttuesxf4xv99j229xfttad9za&quot;&gt;From 23 November 2018-Converted&lt;record-ids&gt;&lt;item&gt;8164&lt;/item&gt;&lt;item&gt;8241&lt;/item&gt;&lt;item&gt;12770&lt;/item&gt;&lt;item&gt;12771&lt;/item&gt;&lt;item&gt;12772&lt;/item&gt;&lt;item&gt;12773&lt;/item&gt;&lt;item&gt;12774&lt;/item&gt;&lt;/record-ids&gt;&lt;/item&gt;&lt;/Libraries&gt;"/>
  </w:docVars>
  <w:rsids>
    <w:rsidRoot w:val="00463F9D"/>
    <w:rsid w:val="00036419"/>
    <w:rsid w:val="00061775"/>
    <w:rsid w:val="00074696"/>
    <w:rsid w:val="0008295E"/>
    <w:rsid w:val="00090098"/>
    <w:rsid w:val="000C2798"/>
    <w:rsid w:val="0010687D"/>
    <w:rsid w:val="001335A3"/>
    <w:rsid w:val="001555E0"/>
    <w:rsid w:val="001731F2"/>
    <w:rsid w:val="00184A64"/>
    <w:rsid w:val="001A4FC5"/>
    <w:rsid w:val="001A5F93"/>
    <w:rsid w:val="001C541F"/>
    <w:rsid w:val="001D7D23"/>
    <w:rsid w:val="001F384D"/>
    <w:rsid w:val="001F5885"/>
    <w:rsid w:val="00200EAD"/>
    <w:rsid w:val="0020655D"/>
    <w:rsid w:val="00223B7F"/>
    <w:rsid w:val="002306B3"/>
    <w:rsid w:val="00232650"/>
    <w:rsid w:val="002643B3"/>
    <w:rsid w:val="0026762C"/>
    <w:rsid w:val="002D370B"/>
    <w:rsid w:val="002D6906"/>
    <w:rsid w:val="00303F03"/>
    <w:rsid w:val="00306614"/>
    <w:rsid w:val="00306A22"/>
    <w:rsid w:val="003239E3"/>
    <w:rsid w:val="00336AC7"/>
    <w:rsid w:val="003568F3"/>
    <w:rsid w:val="00366240"/>
    <w:rsid w:val="00371F47"/>
    <w:rsid w:val="003937D3"/>
    <w:rsid w:val="003A36DC"/>
    <w:rsid w:val="00410AB5"/>
    <w:rsid w:val="0041112B"/>
    <w:rsid w:val="00424A5A"/>
    <w:rsid w:val="00456A92"/>
    <w:rsid w:val="00460FBF"/>
    <w:rsid w:val="00463F9D"/>
    <w:rsid w:val="00475962"/>
    <w:rsid w:val="004830E7"/>
    <w:rsid w:val="004A2143"/>
    <w:rsid w:val="004A7CBC"/>
    <w:rsid w:val="004C31F5"/>
    <w:rsid w:val="004C5F6A"/>
    <w:rsid w:val="004E4739"/>
    <w:rsid w:val="005105AC"/>
    <w:rsid w:val="0053452E"/>
    <w:rsid w:val="00545785"/>
    <w:rsid w:val="005629B0"/>
    <w:rsid w:val="005F4EA4"/>
    <w:rsid w:val="006004C8"/>
    <w:rsid w:val="00640D44"/>
    <w:rsid w:val="00642BDA"/>
    <w:rsid w:val="00675173"/>
    <w:rsid w:val="00696234"/>
    <w:rsid w:val="006A0A46"/>
    <w:rsid w:val="006E35BB"/>
    <w:rsid w:val="00715992"/>
    <w:rsid w:val="00726452"/>
    <w:rsid w:val="00754DE4"/>
    <w:rsid w:val="00787A60"/>
    <w:rsid w:val="007B19E7"/>
    <w:rsid w:val="0083371C"/>
    <w:rsid w:val="0083687C"/>
    <w:rsid w:val="00844F54"/>
    <w:rsid w:val="00857C9C"/>
    <w:rsid w:val="00887013"/>
    <w:rsid w:val="008B0BAF"/>
    <w:rsid w:val="008F6C9D"/>
    <w:rsid w:val="00942B05"/>
    <w:rsid w:val="00947E95"/>
    <w:rsid w:val="0096141F"/>
    <w:rsid w:val="00975C1E"/>
    <w:rsid w:val="00976533"/>
    <w:rsid w:val="009B6408"/>
    <w:rsid w:val="009D2B1B"/>
    <w:rsid w:val="009E1E2E"/>
    <w:rsid w:val="00A15C50"/>
    <w:rsid w:val="00A36832"/>
    <w:rsid w:val="00AA533F"/>
    <w:rsid w:val="00B00DE0"/>
    <w:rsid w:val="00B23495"/>
    <w:rsid w:val="00B6485E"/>
    <w:rsid w:val="00BE089C"/>
    <w:rsid w:val="00BE0FB2"/>
    <w:rsid w:val="00C47CFF"/>
    <w:rsid w:val="00C47E4C"/>
    <w:rsid w:val="00CA0F13"/>
    <w:rsid w:val="00CB7241"/>
    <w:rsid w:val="00CD2473"/>
    <w:rsid w:val="00CF478A"/>
    <w:rsid w:val="00D12A6E"/>
    <w:rsid w:val="00D22EC5"/>
    <w:rsid w:val="00D301D6"/>
    <w:rsid w:val="00D42026"/>
    <w:rsid w:val="00D707DF"/>
    <w:rsid w:val="00D963B2"/>
    <w:rsid w:val="00DB6873"/>
    <w:rsid w:val="00DD1795"/>
    <w:rsid w:val="00DD4591"/>
    <w:rsid w:val="00E22C31"/>
    <w:rsid w:val="00E23E49"/>
    <w:rsid w:val="00E2516B"/>
    <w:rsid w:val="00E2525A"/>
    <w:rsid w:val="00E83F8F"/>
    <w:rsid w:val="00E9074D"/>
    <w:rsid w:val="00EE0269"/>
    <w:rsid w:val="00F13F3C"/>
    <w:rsid w:val="00F84234"/>
    <w:rsid w:val="00F90986"/>
    <w:rsid w:val="00FC48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256C"/>
  <w15:chartTrackingRefBased/>
  <w15:docId w15:val="{FD3B2960-C85C-804E-AAF5-67EC686C2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9D"/>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63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F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F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F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F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F9D"/>
    <w:rPr>
      <w:rFonts w:eastAsiaTheme="majorEastAsia" w:cstheme="majorBidi"/>
      <w:color w:val="272727" w:themeColor="text1" w:themeTint="D8"/>
    </w:rPr>
  </w:style>
  <w:style w:type="paragraph" w:styleId="Title">
    <w:name w:val="Title"/>
    <w:basedOn w:val="Normal"/>
    <w:next w:val="Normal"/>
    <w:link w:val="TitleChar"/>
    <w:uiPriority w:val="10"/>
    <w:qFormat/>
    <w:rsid w:val="00463F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F9D"/>
    <w:pPr>
      <w:spacing w:before="160"/>
      <w:jc w:val="center"/>
    </w:pPr>
    <w:rPr>
      <w:i/>
      <w:iCs/>
      <w:color w:val="404040" w:themeColor="text1" w:themeTint="BF"/>
    </w:rPr>
  </w:style>
  <w:style w:type="character" w:customStyle="1" w:styleId="QuoteChar">
    <w:name w:val="Quote Char"/>
    <w:basedOn w:val="DefaultParagraphFont"/>
    <w:link w:val="Quote"/>
    <w:uiPriority w:val="29"/>
    <w:rsid w:val="00463F9D"/>
    <w:rPr>
      <w:i/>
      <w:iCs/>
      <w:color w:val="404040" w:themeColor="text1" w:themeTint="BF"/>
    </w:rPr>
  </w:style>
  <w:style w:type="paragraph" w:styleId="ListParagraph">
    <w:name w:val="List Paragraph"/>
    <w:basedOn w:val="Normal"/>
    <w:uiPriority w:val="34"/>
    <w:qFormat/>
    <w:rsid w:val="00463F9D"/>
    <w:pPr>
      <w:ind w:left="720"/>
      <w:contextualSpacing/>
    </w:pPr>
  </w:style>
  <w:style w:type="character" w:styleId="IntenseEmphasis">
    <w:name w:val="Intense Emphasis"/>
    <w:basedOn w:val="DefaultParagraphFont"/>
    <w:uiPriority w:val="21"/>
    <w:qFormat/>
    <w:rsid w:val="00463F9D"/>
    <w:rPr>
      <w:i/>
      <w:iCs/>
      <w:color w:val="0F4761" w:themeColor="accent1" w:themeShade="BF"/>
    </w:rPr>
  </w:style>
  <w:style w:type="paragraph" w:styleId="IntenseQuote">
    <w:name w:val="Intense Quote"/>
    <w:basedOn w:val="Normal"/>
    <w:next w:val="Normal"/>
    <w:link w:val="IntenseQuoteChar"/>
    <w:uiPriority w:val="30"/>
    <w:qFormat/>
    <w:rsid w:val="00463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F9D"/>
    <w:rPr>
      <w:i/>
      <w:iCs/>
      <w:color w:val="0F4761" w:themeColor="accent1" w:themeShade="BF"/>
    </w:rPr>
  </w:style>
  <w:style w:type="character" w:styleId="IntenseReference">
    <w:name w:val="Intense Reference"/>
    <w:basedOn w:val="DefaultParagraphFont"/>
    <w:uiPriority w:val="32"/>
    <w:qFormat/>
    <w:rsid w:val="00463F9D"/>
    <w:rPr>
      <w:b/>
      <w:bCs/>
      <w:smallCaps/>
      <w:color w:val="0F4761" w:themeColor="accent1" w:themeShade="BF"/>
      <w:spacing w:val="5"/>
    </w:rPr>
  </w:style>
  <w:style w:type="table" w:styleId="TableGrid">
    <w:name w:val="Table Grid"/>
    <w:basedOn w:val="TableNormal"/>
    <w:uiPriority w:val="39"/>
    <w:rsid w:val="00463F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3F9D"/>
    <w:rPr>
      <w:sz w:val="16"/>
      <w:szCs w:val="16"/>
    </w:rPr>
  </w:style>
  <w:style w:type="character" w:styleId="Hyperlink">
    <w:name w:val="Hyperlink"/>
    <w:basedOn w:val="DefaultParagraphFont"/>
    <w:uiPriority w:val="99"/>
    <w:unhideWhenUsed/>
    <w:rsid w:val="00463F9D"/>
    <w:rPr>
      <w:color w:val="0000FF"/>
      <w:u w:val="single"/>
    </w:rPr>
  </w:style>
  <w:style w:type="paragraph" w:customStyle="1" w:styleId="Default">
    <w:name w:val="Default"/>
    <w:basedOn w:val="Normal"/>
    <w:rsid w:val="00463F9D"/>
    <w:pPr>
      <w:autoSpaceDE w:val="0"/>
      <w:autoSpaceDN w:val="0"/>
    </w:pPr>
    <w:rPr>
      <w:rFonts w:ascii="Arial" w:eastAsiaTheme="minorHAnsi" w:hAnsi="Arial" w:cs="Arial"/>
      <w:color w:val="000000"/>
      <w:lang w:eastAsia="en-US" w:bidi="bn-BD"/>
    </w:rPr>
  </w:style>
  <w:style w:type="character" w:customStyle="1" w:styleId="apple-converted-space">
    <w:name w:val="apple-converted-space"/>
    <w:basedOn w:val="DefaultParagraphFont"/>
    <w:rsid w:val="009B6408"/>
  </w:style>
  <w:style w:type="table" w:styleId="GridTable1Light-Accent6">
    <w:name w:val="Grid Table 1 Light Accent 6"/>
    <w:basedOn w:val="TableNormal"/>
    <w:uiPriority w:val="46"/>
    <w:rsid w:val="005105AC"/>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05AC"/>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5105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4-Accent6">
    <w:name w:val="Grid Table 4 Accent 6"/>
    <w:basedOn w:val="TableNormal"/>
    <w:uiPriority w:val="49"/>
    <w:rsid w:val="005105AC"/>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3">
    <w:name w:val="Grid Table 4 Accent 3"/>
    <w:basedOn w:val="TableNormal"/>
    <w:uiPriority w:val="49"/>
    <w:rsid w:val="005105AC"/>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5105A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1Light-Accent4">
    <w:name w:val="Grid Table 1 Light Accent 4"/>
    <w:basedOn w:val="TableNormal"/>
    <w:uiPriority w:val="46"/>
    <w:rsid w:val="005105AC"/>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05AC"/>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05AC"/>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61775"/>
    <w:rPr>
      <w:color w:val="605E5C"/>
      <w:shd w:val="clear" w:color="auto" w:fill="E1DFDD"/>
    </w:rPr>
  </w:style>
  <w:style w:type="paragraph" w:customStyle="1" w:styleId="EndNoteBibliographyTitle">
    <w:name w:val="EndNote Bibliography Title"/>
    <w:basedOn w:val="Normal"/>
    <w:link w:val="EndNoteBibliographyTitleChar"/>
    <w:rsid w:val="00061775"/>
    <w:pPr>
      <w:jc w:val="center"/>
    </w:pPr>
    <w:rPr>
      <w:lang w:val="en-GB"/>
    </w:rPr>
  </w:style>
  <w:style w:type="character" w:customStyle="1" w:styleId="EndNoteBibliographyTitleChar">
    <w:name w:val="EndNote Bibliography Title Char"/>
    <w:basedOn w:val="DefaultParagraphFont"/>
    <w:link w:val="EndNoteBibliographyTitle"/>
    <w:rsid w:val="00061775"/>
    <w:rPr>
      <w:rFonts w:ascii="Times New Roman" w:eastAsia="Times New Roman" w:hAnsi="Times New Roman" w:cs="Times New Roman"/>
      <w:kern w:val="0"/>
      <w:lang w:val="en-GB" w:eastAsia="en-GB"/>
      <w14:ligatures w14:val="none"/>
    </w:rPr>
  </w:style>
  <w:style w:type="paragraph" w:customStyle="1" w:styleId="EndNoteBibliography">
    <w:name w:val="EndNote Bibliography"/>
    <w:basedOn w:val="Normal"/>
    <w:link w:val="EndNoteBibliographyChar"/>
    <w:rsid w:val="00061775"/>
    <w:rPr>
      <w:lang w:val="en-GB"/>
    </w:rPr>
  </w:style>
  <w:style w:type="character" w:customStyle="1" w:styleId="EndNoteBibliographyChar">
    <w:name w:val="EndNote Bibliography Char"/>
    <w:basedOn w:val="DefaultParagraphFont"/>
    <w:link w:val="EndNoteBibliography"/>
    <w:rsid w:val="00061775"/>
    <w:rPr>
      <w:rFonts w:ascii="Times New Roman" w:eastAsia="Times New Roman" w:hAnsi="Times New Roman" w:cs="Times New Roman"/>
      <w:kern w:val="0"/>
      <w:lang w:val="en-GB" w:eastAsia="en-GB"/>
      <w14:ligatures w14:val="none"/>
    </w:rPr>
  </w:style>
  <w:style w:type="character" w:styleId="FollowedHyperlink">
    <w:name w:val="FollowedHyperlink"/>
    <w:basedOn w:val="DefaultParagraphFont"/>
    <w:uiPriority w:val="99"/>
    <w:semiHidden/>
    <w:unhideWhenUsed/>
    <w:rsid w:val="001A5F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hocn.org/__data/assets/pdf_file/0011/699014/benchmarking_manual_part_2.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vitae.ac.uk/doing-research/leadership-development-for-principal-investigators-pis/leading-a-research-project/applying-for-research-funding/research-project-stakeholder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llinsdictionary.com/dictionary/english/resource" TargetMode="External"/><Relationship Id="rId11" Type="http://schemas.openxmlformats.org/officeDocument/2006/relationships/hyperlink" Target="https://doi.org/10.1097/01.PHH.0000311888.06252.bb" TargetMode="External"/><Relationship Id="rId5" Type="http://schemas.openxmlformats.org/officeDocument/2006/relationships/hyperlink" Target="https://iebh.bond.edu.au/our-research/waste-medical-research" TargetMode="External"/><Relationship Id="rId10" Type="http://schemas.openxmlformats.org/officeDocument/2006/relationships/hyperlink" Target="https://www.interaction-design.org/literature/topics/usability?srsltid=AfmBOorqSP_0u97UYSZU3KUs3j22QGvk4d5W5sCB7KsbpnJ5a0yOpeKN" TargetMode="External"/><Relationship Id="rId4" Type="http://schemas.openxmlformats.org/officeDocument/2006/relationships/hyperlink" Target="https://www.who.int/health-topics/health-impact-assessment#tab=tab_1" TargetMode="External"/><Relationship Id="rId9" Type="http://schemas.openxmlformats.org/officeDocument/2006/relationships/hyperlink" Target="https://www.researchgate.net/post/What_is_the_meaning_of_throughp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Lukersmith</dc:creator>
  <cp:keywords/>
  <dc:description/>
  <cp:lastModifiedBy>Sue Lukersmith</cp:lastModifiedBy>
  <cp:revision>2</cp:revision>
  <dcterms:created xsi:type="dcterms:W3CDTF">2025-11-11T23:44:00Z</dcterms:created>
  <dcterms:modified xsi:type="dcterms:W3CDTF">2025-11-12T01:14:00Z</dcterms:modified>
</cp:coreProperties>
</file>