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00890" w14:textId="5C5A5150" w:rsidR="00E83F8F" w:rsidRPr="00265BF3" w:rsidRDefault="00FB776B" w:rsidP="00265BF3">
      <w:pPr>
        <w:rPr>
          <w:rFonts w:ascii="Calibri" w:hAnsi="Calibri" w:cs="Calibri"/>
          <w:b/>
          <w:bCs/>
          <w:sz w:val="20"/>
          <w:szCs w:val="20"/>
        </w:rPr>
      </w:pPr>
      <w:r w:rsidRPr="00265BF3">
        <w:rPr>
          <w:rFonts w:ascii="Calibri" w:hAnsi="Calibri" w:cs="Calibri"/>
          <w:b/>
          <w:bCs/>
          <w:sz w:val="20"/>
          <w:szCs w:val="20"/>
        </w:rPr>
        <w:t xml:space="preserve">Appendix </w:t>
      </w:r>
      <w:r w:rsidR="00265BF3" w:rsidRPr="00265BF3">
        <w:rPr>
          <w:rFonts w:ascii="Calibri" w:hAnsi="Calibri" w:cs="Calibri"/>
          <w:b/>
          <w:bCs/>
          <w:sz w:val="20"/>
          <w:szCs w:val="20"/>
        </w:rPr>
        <w:t>2.</w:t>
      </w:r>
      <w:r w:rsidRPr="00265BF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65BF3" w:rsidRPr="00265BF3">
        <w:rPr>
          <w:rFonts w:ascii="Calibri" w:hAnsi="Calibri" w:cs="Calibri"/>
          <w:b/>
          <w:bCs/>
          <w:sz w:val="20"/>
          <w:szCs w:val="20"/>
        </w:rPr>
        <w:tab/>
      </w:r>
      <w:r w:rsidRPr="00265BF3">
        <w:rPr>
          <w:rFonts w:ascii="Calibri" w:hAnsi="Calibri" w:cs="Calibri"/>
          <w:b/>
          <w:bCs/>
          <w:sz w:val="20"/>
          <w:szCs w:val="20"/>
        </w:rPr>
        <w:t xml:space="preserve">Details of the </w:t>
      </w:r>
      <w:r w:rsidR="00ED199A" w:rsidRPr="00265BF3">
        <w:rPr>
          <w:rFonts w:ascii="Calibri" w:hAnsi="Calibri" w:cs="Calibri"/>
          <w:b/>
          <w:bCs/>
          <w:sz w:val="20"/>
          <w:szCs w:val="20"/>
        </w:rPr>
        <w:t xml:space="preserve">Projects involved in testing the GIAF </w:t>
      </w:r>
      <w:r w:rsidR="00194B5A" w:rsidRPr="00265BF3">
        <w:rPr>
          <w:rFonts w:ascii="Calibri" w:hAnsi="Calibri" w:cs="Calibri"/>
          <w:b/>
          <w:bCs/>
          <w:sz w:val="20"/>
          <w:szCs w:val="20"/>
        </w:rPr>
        <w:t xml:space="preserve">Toolkit </w:t>
      </w:r>
      <w:r w:rsidR="00ED199A" w:rsidRPr="00265BF3">
        <w:rPr>
          <w:rFonts w:ascii="Calibri" w:hAnsi="Calibri" w:cs="Calibri"/>
          <w:b/>
          <w:bCs/>
          <w:sz w:val="20"/>
          <w:szCs w:val="20"/>
        </w:rPr>
        <w:t>and publications</w:t>
      </w:r>
      <w:r w:rsidR="00265BF3" w:rsidRPr="00265BF3">
        <w:rPr>
          <w:rFonts w:ascii="Calibri" w:hAnsi="Calibri" w:cs="Calibri"/>
          <w:b/>
          <w:bCs/>
          <w:sz w:val="20"/>
          <w:szCs w:val="20"/>
        </w:rPr>
        <w:t xml:space="preserve"> per project</w:t>
      </w:r>
    </w:p>
    <w:tbl>
      <w:tblPr>
        <w:tblStyle w:val="GridTable6ColourfulAccent4"/>
        <w:tblW w:w="9987" w:type="dxa"/>
        <w:tblLook w:val="0420" w:firstRow="1" w:lastRow="0" w:firstColumn="0" w:lastColumn="0" w:noHBand="0" w:noVBand="1"/>
      </w:tblPr>
      <w:tblGrid>
        <w:gridCol w:w="1455"/>
        <w:gridCol w:w="1555"/>
        <w:gridCol w:w="1014"/>
        <w:gridCol w:w="1514"/>
        <w:gridCol w:w="1493"/>
        <w:gridCol w:w="1551"/>
        <w:gridCol w:w="1405"/>
      </w:tblGrid>
      <w:tr w:rsidR="00ED199A" w:rsidRPr="00D72638" w14:paraId="2792992A" w14:textId="77777777" w:rsidTr="00D726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3"/>
        </w:trPr>
        <w:tc>
          <w:tcPr>
            <w:tcW w:w="1436" w:type="dxa"/>
            <w:shd w:val="clear" w:color="auto" w:fill="D9D9D9" w:themeFill="background1" w:themeFillShade="D9"/>
            <w:hideMark/>
          </w:tcPr>
          <w:p w14:paraId="59555A10" w14:textId="77777777" w:rsidR="00FB776B" w:rsidRPr="00D72638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D72638">
              <w:rPr>
                <w:rFonts w:ascii="Calibri" w:hAnsi="Calibri" w:cs="Calibri"/>
                <w:sz w:val="20"/>
                <w:szCs w:val="20"/>
              </w:rPr>
              <w:t>Project</w:t>
            </w:r>
          </w:p>
        </w:tc>
        <w:tc>
          <w:tcPr>
            <w:tcW w:w="1220" w:type="dxa"/>
            <w:shd w:val="clear" w:color="auto" w:fill="D9D9D9" w:themeFill="background1" w:themeFillShade="D9"/>
            <w:hideMark/>
          </w:tcPr>
          <w:p w14:paraId="3A6D10AC" w14:textId="4BA29FF5" w:rsidR="00FB776B" w:rsidRPr="00D72638" w:rsidRDefault="00A951B9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D72638">
              <w:rPr>
                <w:rFonts w:ascii="Calibri" w:hAnsi="Calibri" w:cs="Calibri"/>
                <w:sz w:val="20"/>
                <w:szCs w:val="20"/>
              </w:rPr>
              <w:t xml:space="preserve">Implementation </w:t>
            </w:r>
            <w:r w:rsidR="00FB776B" w:rsidRPr="00D72638">
              <w:rPr>
                <w:rFonts w:ascii="Calibri" w:hAnsi="Calibri" w:cs="Calibri"/>
                <w:sz w:val="20"/>
                <w:szCs w:val="20"/>
              </w:rPr>
              <w:t>Aim</w:t>
            </w:r>
          </w:p>
        </w:tc>
        <w:tc>
          <w:tcPr>
            <w:tcW w:w="1092" w:type="dxa"/>
            <w:shd w:val="clear" w:color="auto" w:fill="D9D9D9" w:themeFill="background1" w:themeFillShade="D9"/>
            <w:hideMark/>
          </w:tcPr>
          <w:p w14:paraId="05256FCE" w14:textId="6AA5A544" w:rsidR="00FB776B" w:rsidRPr="00D72638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D72638">
              <w:rPr>
                <w:rFonts w:ascii="Calibri" w:hAnsi="Calibri" w:cs="Calibri"/>
                <w:sz w:val="20"/>
                <w:szCs w:val="20"/>
              </w:rPr>
              <w:t>Type</w:t>
            </w:r>
            <w:r w:rsidR="00A951B9" w:rsidRPr="00D72638">
              <w:rPr>
                <w:rFonts w:ascii="Calibri" w:hAnsi="Calibri" w:cs="Calibri"/>
                <w:sz w:val="20"/>
                <w:szCs w:val="20"/>
              </w:rPr>
              <w:t xml:space="preserve"> of impact </w:t>
            </w:r>
          </w:p>
          <w:p w14:paraId="083ED2BC" w14:textId="77777777" w:rsidR="00FB776B" w:rsidRPr="00D72638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D72638">
              <w:rPr>
                <w:rFonts w:ascii="Calibri" w:hAnsi="Calibri" w:cs="Calibri"/>
                <w:sz w:val="20"/>
                <w:szCs w:val="20"/>
              </w:rPr>
              <w:t>study</w:t>
            </w:r>
          </w:p>
        </w:tc>
        <w:tc>
          <w:tcPr>
            <w:tcW w:w="1732" w:type="dxa"/>
            <w:shd w:val="clear" w:color="auto" w:fill="D9D9D9" w:themeFill="background1" w:themeFillShade="D9"/>
            <w:hideMark/>
          </w:tcPr>
          <w:p w14:paraId="6D271FCE" w14:textId="77777777" w:rsidR="00FB776B" w:rsidRPr="00D72638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D72638">
              <w:rPr>
                <w:rFonts w:ascii="Calibri" w:hAnsi="Calibri" w:cs="Calibri"/>
                <w:sz w:val="20"/>
                <w:szCs w:val="20"/>
              </w:rPr>
              <w:t>Timing of impact analysis</w:t>
            </w:r>
          </w:p>
        </w:tc>
        <w:tc>
          <w:tcPr>
            <w:tcW w:w="1596" w:type="dxa"/>
            <w:shd w:val="clear" w:color="auto" w:fill="D9D9D9" w:themeFill="background1" w:themeFillShade="D9"/>
            <w:hideMark/>
          </w:tcPr>
          <w:p w14:paraId="10FC13CE" w14:textId="1C89C927" w:rsidR="00FB776B" w:rsidRPr="00D72638" w:rsidRDefault="00A951B9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D72638">
              <w:rPr>
                <w:rFonts w:ascii="Calibri" w:hAnsi="Calibri" w:cs="Calibri"/>
                <w:sz w:val="20"/>
                <w:szCs w:val="20"/>
              </w:rPr>
              <w:t xml:space="preserve">Geographic </w:t>
            </w:r>
            <w:r w:rsidR="00FB776B" w:rsidRPr="00D72638">
              <w:rPr>
                <w:rFonts w:ascii="Calibri" w:hAnsi="Calibri" w:cs="Calibri"/>
                <w:sz w:val="20"/>
                <w:szCs w:val="20"/>
              </w:rPr>
              <w:t>Level</w:t>
            </w:r>
          </w:p>
        </w:tc>
        <w:tc>
          <w:tcPr>
            <w:tcW w:w="1864" w:type="dxa"/>
            <w:shd w:val="clear" w:color="auto" w:fill="D9D9D9" w:themeFill="background1" w:themeFillShade="D9"/>
            <w:hideMark/>
          </w:tcPr>
          <w:p w14:paraId="319083F4" w14:textId="77777777" w:rsidR="00FB776B" w:rsidRPr="00D72638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D72638">
              <w:rPr>
                <w:rFonts w:ascii="Calibri" w:hAnsi="Calibri" w:cs="Calibri"/>
                <w:sz w:val="20"/>
                <w:szCs w:val="20"/>
              </w:rPr>
              <w:t>Site/location</w:t>
            </w:r>
          </w:p>
        </w:tc>
        <w:tc>
          <w:tcPr>
            <w:tcW w:w="1047" w:type="dxa"/>
            <w:shd w:val="clear" w:color="auto" w:fill="D9D9D9" w:themeFill="background1" w:themeFillShade="D9"/>
            <w:hideMark/>
          </w:tcPr>
          <w:p w14:paraId="1022F160" w14:textId="77777777" w:rsidR="00FB776B" w:rsidRPr="00D72638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D72638">
              <w:rPr>
                <w:rFonts w:ascii="Calibri" w:hAnsi="Calibri" w:cs="Calibri"/>
                <w:sz w:val="20"/>
                <w:szCs w:val="20"/>
              </w:rPr>
              <w:t>Refs</w:t>
            </w:r>
          </w:p>
        </w:tc>
      </w:tr>
      <w:tr w:rsidR="00ED199A" w:rsidRPr="00A951B9" w14:paraId="4A075B85" w14:textId="77777777" w:rsidTr="00D72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1436" w:type="dxa"/>
            <w:hideMark/>
          </w:tcPr>
          <w:p w14:paraId="3E0A96F5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Ed-</w:t>
            </w:r>
            <w:proofErr w:type="spellStart"/>
            <w:r w:rsidRPr="00A951B9">
              <w:rPr>
                <w:rFonts w:ascii="Calibri" w:hAnsi="Calibri" w:cs="Calibri"/>
                <w:sz w:val="20"/>
                <w:szCs w:val="20"/>
              </w:rPr>
              <w:t>LinQ</w:t>
            </w:r>
            <w:proofErr w:type="spellEnd"/>
          </w:p>
        </w:tc>
        <w:tc>
          <w:tcPr>
            <w:tcW w:w="1220" w:type="dxa"/>
            <w:hideMark/>
          </w:tcPr>
          <w:p w14:paraId="374DFF69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Policy to Practice</w:t>
            </w:r>
          </w:p>
        </w:tc>
        <w:tc>
          <w:tcPr>
            <w:tcW w:w="1092" w:type="dxa"/>
            <w:hideMark/>
          </w:tcPr>
          <w:p w14:paraId="464C20C8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Mini</w:t>
            </w:r>
          </w:p>
        </w:tc>
        <w:tc>
          <w:tcPr>
            <w:tcW w:w="1732" w:type="dxa"/>
            <w:hideMark/>
          </w:tcPr>
          <w:p w14:paraId="719276FD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Retrospective</w:t>
            </w:r>
          </w:p>
        </w:tc>
        <w:tc>
          <w:tcPr>
            <w:tcW w:w="1596" w:type="dxa"/>
            <w:hideMark/>
          </w:tcPr>
          <w:p w14:paraId="1AEBBC0D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State/Regional</w:t>
            </w:r>
          </w:p>
        </w:tc>
        <w:tc>
          <w:tcPr>
            <w:tcW w:w="1864" w:type="dxa"/>
            <w:hideMark/>
          </w:tcPr>
          <w:p w14:paraId="609A0707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Queensland, Australia</w:t>
            </w:r>
          </w:p>
        </w:tc>
        <w:tc>
          <w:tcPr>
            <w:tcW w:w="1047" w:type="dxa"/>
            <w:hideMark/>
          </w:tcPr>
          <w:p w14:paraId="100C7C40" w14:textId="189BDC14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&lt;EndNote&gt;&lt;Cite&gt;&lt;Author&gt;Salvador-Carulla&lt;/Author&gt;&lt;Year&gt;2021&lt;/Year&gt;&lt;RecNum&gt;19&lt;/RecNum&gt;&lt;DisplayText&gt;(Salvador-Carulla et al., 2021)&lt;/DisplayText&gt;&lt;record&gt;&lt;rec-number&gt;19&lt;/rec-number&gt;&lt;foreign-keys&gt;&lt;key app="EN" db-id="0wwt5zvsqzwvpqedfz35z2topdadssfawaa0" timestamp="1730091699"&gt;19&lt;/key&gt;&lt;/foreign-keys&gt;&lt;ref-type name="Journal Article"&gt;17&lt;/ref-type&gt;&lt;contributors&gt;&lt;authors&gt;&lt;author&gt;Salvador-Carulla, Luis&lt;/author&gt;&lt;author&gt;Fernandez, Ana&lt;/author&gt;&lt;author&gt;Sarma, Haribondhu&lt;/author&gt;&lt;author&gt;Mendoza, John&lt;/author&gt;&lt;author&gt;Wands, Marion&lt;/author&gt;&lt;author&gt;Gandre, Coralie&lt;/author&gt;&lt;author&gt;Chevreul, Karine&lt;/author&gt;&lt;author&gt;Lukersmith, Sue&lt;/author&gt;&lt;/authors&gt;&lt;/contributors&gt;&lt;titles&gt;&lt;title&gt;Impact of Ed-LinQ: A public policy strategy to facilitate engagement between schools and the mental health care system in Queensland, Australia&lt;/title&gt;&lt;secondary-title&gt;International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7924&lt;/pages&gt;&lt;volume&gt;18&lt;/volume&gt;&lt;number&gt;15&lt;/number&gt;&lt;dates&gt;&lt;year&gt;2021&lt;/year&gt;&lt;/dates&gt;&lt;isbn&gt;1660-4601&lt;/isbn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(Salvador-Carulla et al., 2021)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71B8B276" w14:textId="77777777" w:rsidTr="00D72638">
        <w:trPr>
          <w:trHeight w:val="583"/>
        </w:trPr>
        <w:tc>
          <w:tcPr>
            <w:tcW w:w="1436" w:type="dxa"/>
            <w:hideMark/>
          </w:tcPr>
          <w:p w14:paraId="174EE6F8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BICM-T</w:t>
            </w:r>
          </w:p>
        </w:tc>
        <w:tc>
          <w:tcPr>
            <w:tcW w:w="1220" w:type="dxa"/>
            <w:hideMark/>
          </w:tcPr>
          <w:p w14:paraId="48FF6FEA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Research to Practice &amp; Policy</w:t>
            </w:r>
          </w:p>
        </w:tc>
        <w:tc>
          <w:tcPr>
            <w:tcW w:w="1092" w:type="dxa"/>
            <w:hideMark/>
          </w:tcPr>
          <w:p w14:paraId="0A754A37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Mini</w:t>
            </w:r>
          </w:p>
        </w:tc>
        <w:tc>
          <w:tcPr>
            <w:tcW w:w="1732" w:type="dxa"/>
            <w:hideMark/>
          </w:tcPr>
          <w:p w14:paraId="50ACCA2A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Retrospective</w:t>
            </w:r>
          </w:p>
        </w:tc>
        <w:tc>
          <w:tcPr>
            <w:tcW w:w="1596" w:type="dxa"/>
            <w:hideMark/>
          </w:tcPr>
          <w:p w14:paraId="0FD49137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State/Regional</w:t>
            </w:r>
          </w:p>
        </w:tc>
        <w:tc>
          <w:tcPr>
            <w:tcW w:w="1864" w:type="dxa"/>
            <w:hideMark/>
          </w:tcPr>
          <w:p w14:paraId="68D3AA4B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NSW, Australia</w:t>
            </w:r>
          </w:p>
        </w:tc>
        <w:tc>
          <w:tcPr>
            <w:tcW w:w="1047" w:type="dxa"/>
            <w:hideMark/>
          </w:tcPr>
          <w:p w14:paraId="1B38EBBF" w14:textId="6C5B80E8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&lt;EndNote&gt;&lt;Cite&gt;&lt;Author&gt;Lukersmith&lt;/Author&gt;&lt;Year&gt;2017&lt;/Year&gt;&lt;RecNum&gt;24&lt;/RecNum&gt;&lt;DisplayText&gt;(Lukersmith, 2017)&lt;/DisplayText&gt;&lt;record&gt;&lt;rec-number&gt;24&lt;/rec-number&gt;&lt;foreign-keys&gt;&lt;key app="EN" db-id="0wwt5zvsqzwvpqedfz35z2topdadssfawaa0" timestamp="1730261969"&gt;24&lt;/key&gt;&lt;/foreign-keys&gt;&lt;ref-type name="Thesis"&gt;32&lt;/ref-type&gt;&lt;contributors&gt;&lt;authors&gt;&lt;author&gt;Lukersmith, Susan&lt;/author&gt;&lt;/authors&gt;&lt;/contributors&gt;&lt;titles&gt;&lt;title&gt;A taxonomy of case management: Development, dissemination and impact&lt;/title&gt;&lt;/titles&gt;&lt;volume&gt;PhD&lt;/volume&gt;&lt;dates&gt;&lt;year&gt;2017&lt;/year&gt;&lt;/dates&gt;&lt;publisher&gt;University of Sydney&lt;/publisher&gt;&lt;urls&gt;&lt;/urls&gt;&lt;/record&gt;&lt;/Cite&gt;&lt;/EndNote&gt;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(Lukersmith, 2017)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250146CC" w14:textId="77777777" w:rsidTr="00D72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1436" w:type="dxa"/>
            <w:hideMark/>
          </w:tcPr>
          <w:p w14:paraId="55A33BEC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DESDE-AND</w:t>
            </w:r>
          </w:p>
        </w:tc>
        <w:tc>
          <w:tcPr>
            <w:tcW w:w="1220" w:type="dxa"/>
            <w:hideMark/>
          </w:tcPr>
          <w:p w14:paraId="723EAB84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Research to Policy</w:t>
            </w:r>
          </w:p>
        </w:tc>
        <w:tc>
          <w:tcPr>
            <w:tcW w:w="1092" w:type="dxa"/>
            <w:hideMark/>
          </w:tcPr>
          <w:p w14:paraId="6946DE89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Mini</w:t>
            </w:r>
          </w:p>
        </w:tc>
        <w:tc>
          <w:tcPr>
            <w:tcW w:w="1732" w:type="dxa"/>
            <w:hideMark/>
          </w:tcPr>
          <w:p w14:paraId="5ED42A13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Prospective</w:t>
            </w:r>
          </w:p>
        </w:tc>
        <w:tc>
          <w:tcPr>
            <w:tcW w:w="1596" w:type="dxa"/>
            <w:hideMark/>
          </w:tcPr>
          <w:p w14:paraId="0C5F01DB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State/Regional</w:t>
            </w:r>
          </w:p>
        </w:tc>
        <w:tc>
          <w:tcPr>
            <w:tcW w:w="1864" w:type="dxa"/>
            <w:hideMark/>
          </w:tcPr>
          <w:p w14:paraId="33D6F810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Andalucia, Spain</w:t>
            </w:r>
          </w:p>
        </w:tc>
        <w:tc>
          <w:tcPr>
            <w:tcW w:w="1047" w:type="dxa"/>
            <w:hideMark/>
          </w:tcPr>
          <w:p w14:paraId="58F75EEB" w14:textId="240928D0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&lt;EndNote&gt;&lt;Cite&gt;&lt;Author&gt;Romero-López-Alberca&lt;/Author&gt;&lt;Year&gt;2021&lt;/Year&gt;&lt;RecNum&gt;20&lt;/RecNum&gt;&lt;DisplayText&gt;(Romero-López-Alberca et al., 2021)&lt;/DisplayText&gt;&lt;record&gt;&lt;rec-number&gt;20&lt;/rec-number&gt;&lt;foreign-keys&gt;&lt;key app="EN" db-id="0wwt5zvsqzwvpqedfz35z2topdadssfawaa0" timestamp="1730092429"&gt;20&lt;/key&gt;&lt;/foreign-keys&gt;&lt;ref-type name="Journal Article"&gt;17&lt;/ref-type&gt;&lt;contributors&gt;&lt;authors&gt;&lt;author&gt;Romero-López-Alberca, Cristina&lt;/author&gt;&lt;author&gt;Alonso-Trujillo, Federico&lt;/author&gt;&lt;author&gt;Almenara-Abellan, Jose Luis&lt;/author&gt;&lt;author&gt;Salinas-Pérez, Jose A&lt;/author&gt;&lt;author&gt;Gutiérrez-Colosía, Mencia R&lt;/author&gt;&lt;author&gt;Gonzalez-Caballero, Juan-Luis&lt;/author&gt;&lt;author&gt;Pinzón Pulido, Sandra&lt;/author&gt;&lt;author&gt;Salvador-Carulla, Luis&lt;/author&gt;&lt;/authors&gt;&lt;/contributors&gt;&lt;titles&gt;&lt;title&gt;A semiautomated classification system for producing service directories in social and health care (DESDE-AND): Maturity assessment study&lt;/title&gt;&lt;secondary-title&gt;Journal of Medical Internet Research&lt;/secondary-title&gt;&lt;/titles&gt;&lt;periodical&gt;&lt;full-title&gt;Journal of medical Internet research&lt;/full-title&gt;&lt;/periodical&gt;&lt;pages&gt;e24930&lt;/pages&gt;&lt;volume&gt;23&lt;/volume&gt;&lt;number&gt;3&lt;/number&gt;&lt;dates&gt;&lt;year&gt;2021&lt;/year&gt;&lt;/dates&gt;&lt;isbn&gt;1438-8871&lt;/isbn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(Romero-López-Alberca et al., 2021)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41A4C355" w14:textId="77777777" w:rsidTr="00D72638">
        <w:trPr>
          <w:trHeight w:val="583"/>
        </w:trPr>
        <w:tc>
          <w:tcPr>
            <w:tcW w:w="1436" w:type="dxa"/>
            <w:hideMark/>
          </w:tcPr>
          <w:p w14:paraId="3D05C964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951B9">
              <w:rPr>
                <w:rFonts w:ascii="Calibri" w:hAnsi="Calibri" w:cs="Calibri"/>
                <w:sz w:val="20"/>
                <w:szCs w:val="20"/>
              </w:rPr>
              <w:t>SOMNeT</w:t>
            </w:r>
            <w:proofErr w:type="spellEnd"/>
          </w:p>
        </w:tc>
        <w:tc>
          <w:tcPr>
            <w:tcW w:w="1220" w:type="dxa"/>
            <w:hideMark/>
          </w:tcPr>
          <w:p w14:paraId="220BCD88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Research to Policy</w:t>
            </w:r>
          </w:p>
        </w:tc>
        <w:tc>
          <w:tcPr>
            <w:tcW w:w="1092" w:type="dxa"/>
            <w:hideMark/>
          </w:tcPr>
          <w:p w14:paraId="39D8A9D5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Mini</w:t>
            </w:r>
          </w:p>
        </w:tc>
        <w:tc>
          <w:tcPr>
            <w:tcW w:w="1732" w:type="dxa"/>
            <w:hideMark/>
          </w:tcPr>
          <w:p w14:paraId="47F81889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Retrospective</w:t>
            </w:r>
          </w:p>
        </w:tc>
        <w:tc>
          <w:tcPr>
            <w:tcW w:w="1596" w:type="dxa"/>
            <w:hideMark/>
          </w:tcPr>
          <w:p w14:paraId="13D2168A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State/Regional</w:t>
            </w:r>
          </w:p>
        </w:tc>
        <w:tc>
          <w:tcPr>
            <w:tcW w:w="1864" w:type="dxa"/>
            <w:hideMark/>
          </w:tcPr>
          <w:p w14:paraId="7DB76CA5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951B9">
              <w:rPr>
                <w:rFonts w:ascii="Calibri" w:hAnsi="Calibri" w:cs="Calibri"/>
                <w:sz w:val="20"/>
                <w:szCs w:val="20"/>
              </w:rPr>
              <w:t>Bizkay</w:t>
            </w:r>
            <w:proofErr w:type="spellEnd"/>
            <w:r w:rsidRPr="00A951B9">
              <w:rPr>
                <w:rFonts w:ascii="Calibri" w:hAnsi="Calibri" w:cs="Calibri"/>
                <w:sz w:val="20"/>
                <w:szCs w:val="20"/>
              </w:rPr>
              <w:t>, Basque Country, Spain</w:t>
            </w:r>
          </w:p>
        </w:tc>
        <w:tc>
          <w:tcPr>
            <w:tcW w:w="1047" w:type="dxa"/>
            <w:hideMark/>
          </w:tcPr>
          <w:p w14:paraId="00CFDED8" w14:textId="28050FDB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&lt;EndNote&gt;&lt;Cite&gt;&lt;Author&gt;Chung&lt;/Author&gt;&lt;Year&gt;2018&lt;/Year&gt;&lt;RecNum&gt;74&lt;/RecNum&gt;&lt;DisplayText&gt;(Chung et al., 2018)&lt;/DisplayText&gt;&lt;record&gt;&lt;rec-number&gt;74&lt;/rec-number&gt;&lt;foreign-keys&gt;&lt;key app="EN" db-id="0wwt5zvsqzwvpqedfz35z2topdadssfawaa0" timestamp="1748318262"&gt;74&lt;/key&gt;&lt;/foreign-keys&gt;&lt;ref-type name="Journal Article"&gt;17&lt;/ref-type&gt;&lt;contributors&gt;&lt;authors&gt;&lt;author&gt;Chung, Younjin&lt;/author&gt;&lt;author&gt;Salvador-Carulla, Luis&lt;/author&gt;&lt;author&gt;Salinas-Pérez, José A&lt;/author&gt;&lt;author&gt;Uriarte-Uriarte, Jose J&lt;/author&gt;&lt;author&gt;Iruin-Sanz, Alvaro&lt;/author&gt;&lt;author&gt;García-Alonso, Carlos R&lt;/author&gt;&lt;/authors&gt;&lt;/contributors&gt;&lt;titles&gt;&lt;title&gt;Use of the self-organising map network (SOMNet) as a decision support system for regional mental health planning&lt;/title&gt;&lt;secondary-title&gt;Health Research Policy and Systems&lt;/secondary-title&gt;&lt;/titles&gt;&lt;periodical&gt;&lt;full-title&gt;Health research policy and systems&lt;/full-title&gt;&lt;/periodical&gt;&lt;pages&gt;1-17&lt;/pages&gt;&lt;volume&gt;16&lt;/volume&gt;&lt;dates&gt;&lt;year&gt;2018&lt;/year&gt;&lt;/dates&gt;&lt;urls&gt;&lt;/urls&gt;&lt;/record&gt;&lt;/Cite&gt;&lt;/EndNote&gt;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(Chung et al., 2018)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0028C3E5" w14:textId="77777777" w:rsidTr="00D72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1436" w:type="dxa"/>
            <w:hideMark/>
          </w:tcPr>
          <w:p w14:paraId="68E67CED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Disability Planning</w:t>
            </w:r>
          </w:p>
        </w:tc>
        <w:tc>
          <w:tcPr>
            <w:tcW w:w="1220" w:type="dxa"/>
            <w:hideMark/>
          </w:tcPr>
          <w:p w14:paraId="6D538EB9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Policy to Planning</w:t>
            </w:r>
          </w:p>
        </w:tc>
        <w:tc>
          <w:tcPr>
            <w:tcW w:w="1092" w:type="dxa"/>
            <w:hideMark/>
          </w:tcPr>
          <w:p w14:paraId="39974E5C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Mini</w:t>
            </w:r>
          </w:p>
        </w:tc>
        <w:tc>
          <w:tcPr>
            <w:tcW w:w="1732" w:type="dxa"/>
            <w:hideMark/>
          </w:tcPr>
          <w:p w14:paraId="7CA602B3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Prospective</w:t>
            </w:r>
          </w:p>
        </w:tc>
        <w:tc>
          <w:tcPr>
            <w:tcW w:w="1596" w:type="dxa"/>
            <w:hideMark/>
          </w:tcPr>
          <w:p w14:paraId="07C280B8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State/Regional</w:t>
            </w:r>
          </w:p>
        </w:tc>
        <w:tc>
          <w:tcPr>
            <w:tcW w:w="1864" w:type="dxa"/>
            <w:hideMark/>
          </w:tcPr>
          <w:p w14:paraId="4BD0D7B4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Andalucia, Spain</w:t>
            </w:r>
          </w:p>
        </w:tc>
        <w:tc>
          <w:tcPr>
            <w:tcW w:w="1047" w:type="dxa"/>
            <w:hideMark/>
          </w:tcPr>
          <w:p w14:paraId="25EFEB76" w14:textId="53068213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&lt;EndNote&gt;&lt;Cite&gt;&lt;Author&gt;Alonso Trujillo&lt;/Author&gt;&lt;Year&gt;2021&lt;/Year&gt;&lt;RecNum&gt;21&lt;/RecNum&gt;&lt;DisplayText&gt;(Alonso Trujillo et al., 2021)&lt;/DisplayText&gt;&lt;record&gt;&lt;rec-number&gt;21&lt;/rec-number&gt;&lt;foreign-keys&gt;&lt;key app="EN" db-id="0wwt5zvsqzwvpqedfz35z2topdadssfawaa0" timestamp="1730155467"&gt;21&lt;/key&gt;&lt;/foreign-keys&gt;&lt;ref-type name="Journal Article"&gt;17&lt;/ref-type&gt;&lt;contributors&gt;&lt;authors&gt;&lt;author&gt;Alonso Trujillo, Federico&lt;/author&gt;&lt;author&gt;Salinas Pérez, José&lt;/author&gt;&lt;author&gt;Ruiz Gutierrez-Colosia, Mencía&lt;/author&gt;&lt;author&gt;González Caballero, Juan Luis&lt;/author&gt;&lt;author&gt;Pinzón Pulido, Sandra&lt;/author&gt;&lt;author&gt;Jiménez González, Soledad&lt;/author&gt;&lt;author&gt;Gálvez Daza, Purificación&lt;/author&gt;&lt;author&gt;Martínez Domene, Manuel&lt;/author&gt;&lt;author&gt;Salvador Carulla, Luis&lt;/author&gt;&lt;/authors&gt;&lt;/contributors&gt;&lt;titles&gt;&lt;title&gt;Impact assessment of a multisectoral plan for the promotion of health and social wellbeing in Andalusia (Spain)&lt;/title&gt;&lt;secondary-title&gt;Gaceta Sanitaria&lt;/secondary-title&gt;&lt;/titles&gt;&lt;periodical&gt;&lt;full-title&gt;Gaceta Sanitaria&lt;/full-title&gt;&lt;/periodical&gt;&lt;volume&gt;34&lt;/volume&gt;&lt;number&gt;6&lt;/number&gt;&lt;dates&gt;&lt;year&gt;2021&lt;/year&gt;&lt;/dates&gt;&lt;isbn&gt;0213-9111&lt;/isbn&gt;&lt;urls&gt;&lt;/urls&gt;&lt;/record&gt;&lt;/Cite&gt;&lt;/EndNote&gt;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(Alonso Trujillo et al., 2021)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536F4FEE" w14:textId="77777777" w:rsidTr="00D72638">
        <w:trPr>
          <w:trHeight w:val="583"/>
        </w:trPr>
        <w:tc>
          <w:tcPr>
            <w:tcW w:w="1436" w:type="dxa"/>
          </w:tcPr>
          <w:p w14:paraId="36EFDA3F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Disability Act</w:t>
            </w:r>
          </w:p>
        </w:tc>
        <w:tc>
          <w:tcPr>
            <w:tcW w:w="1220" w:type="dxa"/>
          </w:tcPr>
          <w:p w14:paraId="2A946341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Research to Policy</w:t>
            </w:r>
          </w:p>
        </w:tc>
        <w:tc>
          <w:tcPr>
            <w:tcW w:w="1092" w:type="dxa"/>
          </w:tcPr>
          <w:p w14:paraId="19B0779A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Mini</w:t>
            </w:r>
          </w:p>
        </w:tc>
        <w:tc>
          <w:tcPr>
            <w:tcW w:w="1732" w:type="dxa"/>
          </w:tcPr>
          <w:p w14:paraId="21E91142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Retrospective</w:t>
            </w:r>
          </w:p>
        </w:tc>
        <w:tc>
          <w:tcPr>
            <w:tcW w:w="1596" w:type="dxa"/>
          </w:tcPr>
          <w:p w14:paraId="0547E14E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State/Regional</w:t>
            </w:r>
          </w:p>
        </w:tc>
        <w:tc>
          <w:tcPr>
            <w:tcW w:w="1864" w:type="dxa"/>
          </w:tcPr>
          <w:p w14:paraId="319B1606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Andalucia, Spain</w:t>
            </w:r>
          </w:p>
        </w:tc>
        <w:tc>
          <w:tcPr>
            <w:tcW w:w="1047" w:type="dxa"/>
          </w:tcPr>
          <w:p w14:paraId="25A8AFDC" w14:textId="04C76128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&lt;EndNote&gt;&lt;Cite&gt;&lt;Author&gt;Junta de Andalucía&lt;/Author&gt;&lt;Year&gt;2021&lt;/Year&gt;&lt;RecNum&gt;85&lt;/RecNum&gt;&lt;DisplayText&gt;(Junta de Andalucía, 2021)&lt;/DisplayText&gt;&lt;record&gt;&lt;rec-number&gt;85&lt;/rec-number&gt;&lt;foreign-keys&gt;&lt;key app="EN" db-id="0wwt5zvsqzwvpqedfz35z2topdadssfawaa0" timestamp="1749012551"&gt;85&lt;/key&gt;&lt;/foreign-keys&gt;&lt;ref-type name="Report"&gt;27&lt;/ref-type&gt;&lt;contributors&gt;&lt;authors&gt;&lt;author&gt;Junta de Andalucía, &lt;/author&gt;&lt;/authors&gt;&lt;/contributors&gt;&lt;titles&gt;&lt;title&gt;Consejería de Igualdad y Políticas Sociales. I Plan Andaluz de Promoción de la Autonomía Personal y Prevención de la Dependencia (2016-2020)&lt;/title&gt;&lt;secondary-title&gt;Sevilla: Secretaria General de Servicios Sociales&lt;/secondary-title&gt;&lt;/titles&gt;&lt;periodical&gt;&lt;full-title&gt;Sevilla: Secretaria General de Servicios Sociales&lt;/full-title&gt;&lt;/periodical&gt;&lt;dates&gt;&lt;year&gt;2021&lt;/year&gt;&lt;/dates&gt;&lt;pub-location&gt;https://www.juntadeandalucia.es/sites/default/files/2021-09/210707_INFORME_FINAL_PLAN_PAP%26PD_FINAL_V6.pdf&lt;/pub-location&gt;&lt;urls&gt;&lt;related-urls&gt;&lt;url&gt;https://www.juntadeandalucia.es/sites/default/files/2021-09/210707_INFORME_FINAL_PLAN_PAP%26PD_FINAL_V6.pdf&lt;/url&gt;&lt;/related-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(Junta de Andalucía, 2021)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5C6D623F" w14:textId="77777777" w:rsidTr="00D72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1436" w:type="dxa"/>
            <w:hideMark/>
          </w:tcPr>
          <w:p w14:paraId="705A4276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Early Intervention</w:t>
            </w:r>
          </w:p>
        </w:tc>
        <w:tc>
          <w:tcPr>
            <w:tcW w:w="1220" w:type="dxa"/>
            <w:hideMark/>
          </w:tcPr>
          <w:p w14:paraId="51B4A360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 xml:space="preserve">Planning </w:t>
            </w:r>
          </w:p>
        </w:tc>
        <w:tc>
          <w:tcPr>
            <w:tcW w:w="1092" w:type="dxa"/>
            <w:hideMark/>
          </w:tcPr>
          <w:p w14:paraId="19EC731E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Standard</w:t>
            </w:r>
          </w:p>
        </w:tc>
        <w:tc>
          <w:tcPr>
            <w:tcW w:w="1732" w:type="dxa"/>
            <w:hideMark/>
          </w:tcPr>
          <w:p w14:paraId="1F090630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Retrospective</w:t>
            </w:r>
          </w:p>
        </w:tc>
        <w:tc>
          <w:tcPr>
            <w:tcW w:w="1596" w:type="dxa"/>
            <w:hideMark/>
          </w:tcPr>
          <w:p w14:paraId="383F336F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State/Regional</w:t>
            </w:r>
          </w:p>
        </w:tc>
        <w:tc>
          <w:tcPr>
            <w:tcW w:w="1864" w:type="dxa"/>
            <w:hideMark/>
          </w:tcPr>
          <w:p w14:paraId="6BA4F48D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Andalucia, Spain</w:t>
            </w:r>
          </w:p>
        </w:tc>
        <w:tc>
          <w:tcPr>
            <w:tcW w:w="1047" w:type="dxa"/>
            <w:hideMark/>
          </w:tcPr>
          <w:p w14:paraId="3246AD26" w14:textId="6F2043C2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&lt;EndNote&gt;&lt;Cite&gt;&lt;Author&gt;Department of Humanization&lt;/Author&gt;&lt;RecNum&gt;81&lt;/RecNum&gt;&lt;DisplayText&gt;(Department of Humanization)&lt;/DisplayText&gt;&lt;record&gt;&lt;rec-number&gt;81&lt;/rec-number&gt;&lt;foreign-keys&gt;&lt;key app="EN" db-id="0wwt5zvsqzwvpqedfz35z2topdadssfawaa0" timestamp="1748325435"&gt;81&lt;/key&gt;&lt;/foreign-keys&gt;&lt;ref-type name="Report"&gt;27&lt;/ref-type&gt;&lt;contributors&gt;&lt;authors&gt;&lt;author&gt;Department of Humanization, Planning, Social and Health Care and Consumption,&lt;/author&gt;&lt;/authors&gt;&lt;/contributors&gt;&lt;titles&gt;&lt;title&gt;Definitive Diagnosis for the elaboration of the INTEGRAL PLAN OF EARLY CARE OF ANDALUSIA (PIAT 2024-2028) Full Report&lt;/title&gt;&lt;/titles&gt;&lt;dates&gt;&lt;/dates&gt;&lt;publisher&gt;COUNSELING OF HEALTH AND CONSUMER AFFAIRS&lt;/publisher&gt;&lt;urls&gt;&lt;/urls&gt;&lt;/record&gt;&lt;/Cite&gt;&lt;/EndNote&gt;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(Department of Humanization)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4EBF820E" w14:textId="77777777" w:rsidTr="00D72638">
        <w:trPr>
          <w:trHeight w:val="583"/>
        </w:trPr>
        <w:tc>
          <w:tcPr>
            <w:tcW w:w="1436" w:type="dxa"/>
            <w:hideMark/>
          </w:tcPr>
          <w:p w14:paraId="6B5EE3C0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AOD Planning</w:t>
            </w:r>
          </w:p>
        </w:tc>
        <w:tc>
          <w:tcPr>
            <w:tcW w:w="1220" w:type="dxa"/>
            <w:hideMark/>
          </w:tcPr>
          <w:p w14:paraId="325426ED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Policy to Practice</w:t>
            </w:r>
          </w:p>
        </w:tc>
        <w:tc>
          <w:tcPr>
            <w:tcW w:w="1092" w:type="dxa"/>
            <w:hideMark/>
          </w:tcPr>
          <w:p w14:paraId="61661468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Mini</w:t>
            </w:r>
          </w:p>
        </w:tc>
        <w:tc>
          <w:tcPr>
            <w:tcW w:w="1732" w:type="dxa"/>
            <w:hideMark/>
          </w:tcPr>
          <w:p w14:paraId="2429D078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Concurrent</w:t>
            </w:r>
          </w:p>
        </w:tc>
        <w:tc>
          <w:tcPr>
            <w:tcW w:w="1596" w:type="dxa"/>
            <w:hideMark/>
          </w:tcPr>
          <w:p w14:paraId="732F5AA4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State/Regional</w:t>
            </w:r>
          </w:p>
          <w:p w14:paraId="7AB5379E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4" w:type="dxa"/>
            <w:hideMark/>
          </w:tcPr>
          <w:p w14:paraId="152393C6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Andalucia, Spain</w:t>
            </w:r>
          </w:p>
        </w:tc>
        <w:tc>
          <w:tcPr>
            <w:tcW w:w="1047" w:type="dxa"/>
            <w:hideMark/>
          </w:tcPr>
          <w:p w14:paraId="10E8D1A6" w14:textId="605DF3E0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&lt;EndNote&gt;&lt;Cite&gt;&lt;Author&gt;Vázquez García&lt;/Author&gt;&lt;Year&gt;2022&lt;/Year&gt;&lt;RecNum&gt;80&lt;/RecNum&gt;&lt;DisplayText&gt;(Vázquez García et al., 2022)&lt;/DisplayText&gt;&lt;record&gt;&lt;rec-number&gt;80&lt;/rec-number&gt;&lt;foreign-keys&gt;&lt;key app="EN" db-id="0wwt5zvsqzwvpqedfz35z2topdadssfawaa0" timestamp="1748324688"&gt;80&lt;/key&gt;&lt;/foreign-keys&gt;&lt;ref-type name="Report"&gt;27&lt;/ref-type&gt;&lt;contributors&gt;&lt;authors&gt;&lt;author&gt;Vázquez García,  F. &lt;/author&gt;&lt;author&gt;Alonso Trujillo, F. &lt;/author&gt;&lt;author&gt;Cáceres Armendáriz, M.&lt;/author&gt;&lt;author&gt;Millán Jiménez, A.&lt;/author&gt;&lt;author&gt;Ballesta Gómez, R.&lt;/author&gt;&lt;author&gt;Montiel Gallardo, P.&lt;/author&gt;&lt;author&gt;Real Gil, Al.,&lt;/author&gt;&lt;/authors&gt;&lt;/contributors&gt;&lt;titles&gt;&lt;title&gt;Final Evaluation Report. III Andalusian Plan on Drugs and Addictions (2016-2021)&lt;/title&gt;&lt;/titles&gt;&lt;dates&gt;&lt;year&gt;2022&lt;/year&gt;&lt;/dates&gt;&lt;publisher&gt;General Directorate of Social and Health Care. Consejería de Salud y Familias de la Junta de Andalucía. SEVILLE&lt;/publisher&gt;&lt;urls&gt;&lt;/urls&gt;&lt;/record&gt;&lt;/Cite&gt;&lt;/EndNote&gt;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(Vázquez García et al., 2022)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5E478A6A" w14:textId="77777777" w:rsidTr="00D72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1436" w:type="dxa"/>
            <w:hideMark/>
          </w:tcPr>
          <w:p w14:paraId="23ED2822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Atlas MH</w:t>
            </w:r>
          </w:p>
          <w:p w14:paraId="5C295A0C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0" w:type="dxa"/>
            <w:hideMark/>
          </w:tcPr>
          <w:p w14:paraId="397052F4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Research to Policy</w:t>
            </w:r>
          </w:p>
        </w:tc>
        <w:tc>
          <w:tcPr>
            <w:tcW w:w="1092" w:type="dxa"/>
            <w:hideMark/>
          </w:tcPr>
          <w:p w14:paraId="252B3741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Mini</w:t>
            </w:r>
          </w:p>
        </w:tc>
        <w:tc>
          <w:tcPr>
            <w:tcW w:w="1732" w:type="dxa"/>
            <w:hideMark/>
          </w:tcPr>
          <w:p w14:paraId="05F37F93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Retrospective</w:t>
            </w:r>
          </w:p>
        </w:tc>
        <w:tc>
          <w:tcPr>
            <w:tcW w:w="1596" w:type="dxa"/>
            <w:hideMark/>
          </w:tcPr>
          <w:p w14:paraId="6971DE66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National</w:t>
            </w:r>
          </w:p>
        </w:tc>
        <w:tc>
          <w:tcPr>
            <w:tcW w:w="1864" w:type="dxa"/>
            <w:hideMark/>
          </w:tcPr>
          <w:p w14:paraId="506DF181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Spain</w:t>
            </w:r>
          </w:p>
        </w:tc>
        <w:tc>
          <w:tcPr>
            <w:tcW w:w="1047" w:type="dxa"/>
            <w:hideMark/>
          </w:tcPr>
          <w:p w14:paraId="24D6C4C5" w14:textId="1D88214F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&lt;EndNote&gt;&lt;Cite&gt;&lt;Author&gt;Salinas Pérez&lt;/Author&gt;&lt;Year&gt;2020&lt;/Year&gt;&lt;RecNum&gt;82&lt;/RecNum&gt;&lt;DisplayText&gt;(Salinas Pérez et al., 2020)&lt;/DisplayText&gt;&lt;record&gt;&lt;rec-number&gt;82&lt;/rec-number&gt;&lt;foreign-keys&gt;&lt;key app="EN" db-id="0wwt5zvsqzwvpqedfz35z2topdadssfawaa0" timestamp="1748389324"&gt;82&lt;/key&gt;&lt;/foreign-keys&gt;&lt;ref-type name="Journal Article"&gt;17&lt;/ref-type&gt;&lt;contributors&gt;&lt;authors&gt;&lt;author&gt;Salinas Pérez, José Alberto&lt;/author&gt;&lt;author&gt;Ruiz Gutierrez-Colosia, Mencía&lt;/author&gt;&lt;author&gt;Romero López Alberca, Cristina&lt;/author&gt;&lt;author&gt;Poole Quintana, Miriam&lt;/author&gt;&lt;author&gt;Rodero Cosano, María Luisa&lt;/author&gt;&lt;author&gt;García Alonso, Carlos&lt;/author&gt;&lt;author&gt;Salvador Carulla, Luis&lt;/author&gt;&lt;/authors&gt;&lt;/contributors&gt;&lt;titles&gt;&lt;title&gt;Everything is on the map: Integrated Mental Health Atlases as support tools for service planning. SESPAS Report 2020&lt;/title&gt;&lt;secondary-title&gt;Gaceta Sanitaria&lt;/secondary-title&gt;&lt;/titles&gt;&lt;periodical&gt;&lt;full-title&gt;Gaceta Sanitaria&lt;/full-title&gt;&lt;/periodical&gt;&lt;volume&gt;34&lt;/volume&gt;&lt;number&gt;51&lt;/number&gt;&lt;dates&gt;&lt;year&gt;2020&lt;/year&gt;&lt;/dates&gt;&lt;isbn&gt;0213-9111&lt;/isbn&gt;&lt;urls&gt;&lt;/urls&gt;&lt;/record&gt;&lt;/Cite&gt;&lt;/EndNote&gt;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(Salinas Pérez et al., 2020)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5170C3FF" w14:textId="77777777" w:rsidTr="00D72638">
        <w:trPr>
          <w:trHeight w:val="583"/>
        </w:trPr>
        <w:tc>
          <w:tcPr>
            <w:tcW w:w="1436" w:type="dxa"/>
          </w:tcPr>
          <w:p w14:paraId="7995DDF8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Atlases MH</w:t>
            </w:r>
          </w:p>
        </w:tc>
        <w:tc>
          <w:tcPr>
            <w:tcW w:w="1220" w:type="dxa"/>
          </w:tcPr>
          <w:p w14:paraId="05716EA8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Research to Planning</w:t>
            </w:r>
          </w:p>
        </w:tc>
        <w:tc>
          <w:tcPr>
            <w:tcW w:w="1092" w:type="dxa"/>
          </w:tcPr>
          <w:p w14:paraId="6BAEC45F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Mini</w:t>
            </w:r>
          </w:p>
        </w:tc>
        <w:tc>
          <w:tcPr>
            <w:tcW w:w="1732" w:type="dxa"/>
          </w:tcPr>
          <w:p w14:paraId="2AB06A32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Retrospective</w:t>
            </w:r>
          </w:p>
        </w:tc>
        <w:tc>
          <w:tcPr>
            <w:tcW w:w="1596" w:type="dxa"/>
          </w:tcPr>
          <w:p w14:paraId="4CE6D967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International</w:t>
            </w:r>
          </w:p>
        </w:tc>
        <w:tc>
          <w:tcPr>
            <w:tcW w:w="1864" w:type="dxa"/>
          </w:tcPr>
          <w:p w14:paraId="4F2F2B12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Australia and Europe (Spain and Norway)</w:t>
            </w:r>
          </w:p>
        </w:tc>
        <w:tc>
          <w:tcPr>
            <w:tcW w:w="1047" w:type="dxa"/>
          </w:tcPr>
          <w:p w14:paraId="5F942588" w14:textId="5DFA467C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&lt;EndNote&gt;&lt;Cite&gt;&lt;Author&gt;Salinas-Pérez&lt;/Author&gt;&lt;Year&gt;2023&lt;/Year&gt;&lt;RecNum&gt;83&lt;/RecNum&gt;&lt;DisplayText&gt;(Salinas-Pérez et al., 2023)&lt;/DisplayText&gt;&lt;record&gt;&lt;rec-number&gt;83&lt;/rec-number&gt;&lt;foreign-keys&gt;&lt;key app="EN" db-id="0wwt5zvsqzwvpqedfz35z2topdadssfawaa0" timestamp="1749006727"&gt;83&lt;/key&gt;&lt;/foreign-keys&gt;&lt;ref-type name="Journal Article"&gt;17&lt;/ref-type&gt;&lt;contributors&gt;&lt;authors&gt;&lt;author&gt;Salinas-Pérez, Jose A&lt;/author&gt;&lt;author&gt;Gutierrez-Colosia, Mencia R&lt;/author&gt;&lt;author&gt;Garcia-Alonso, Carlos R&lt;/author&gt;&lt;author&gt;Furst, Mary Anne&lt;/author&gt;&lt;author&gt;Tabatabaei-Jafari, Hossein&lt;/author&gt;&lt;author&gt;Kalseth, Jorid&lt;/author&gt;&lt;author&gt;Perkins, David&lt;/author&gt;&lt;author&gt;Rosen, Alan&lt;/author&gt;&lt;author&gt;Rock, Daniel&lt;/author&gt;&lt;author&gt;Salvador-Carulla, Luis&lt;/author&gt;&lt;/authors&gt;&lt;/contributors&gt;&lt;titles&gt;&lt;title&gt;Patterns of mental healthcare provision in rural areas: A demonstration study in Australia and Europe&lt;/title&gt;&lt;secondary-title&gt;Frontiers in Psychiatry&lt;/secondary-title&gt;&lt;/titles&gt;&lt;periodical&gt;&lt;full-title&gt;Frontiers in psychiatry&lt;/full-title&gt;&lt;/periodical&gt;&lt;pages&gt;993197&lt;/pages&gt;&lt;volume&gt;14&lt;/volume&gt;&lt;dates&gt;&lt;year&gt;2023&lt;/year&gt;&lt;/dates&gt;&lt;isbn&gt;1664-0640&lt;/isbn&gt;&lt;urls&gt;&lt;/urls&gt;&lt;/record&gt;&lt;/Cite&gt;&lt;/EndNote&gt;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(Salinas-Pérez et al., 2023)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652BCDF5" w14:textId="77777777" w:rsidTr="00D72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1436" w:type="dxa"/>
            <w:hideMark/>
          </w:tcPr>
          <w:p w14:paraId="6E1BF58F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Atlas SEWB</w:t>
            </w:r>
          </w:p>
        </w:tc>
        <w:tc>
          <w:tcPr>
            <w:tcW w:w="1220" w:type="dxa"/>
            <w:hideMark/>
          </w:tcPr>
          <w:p w14:paraId="41A86CAE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Research to Planning</w:t>
            </w:r>
          </w:p>
        </w:tc>
        <w:tc>
          <w:tcPr>
            <w:tcW w:w="1092" w:type="dxa"/>
            <w:hideMark/>
          </w:tcPr>
          <w:p w14:paraId="755E211B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Standard</w:t>
            </w:r>
          </w:p>
        </w:tc>
        <w:tc>
          <w:tcPr>
            <w:tcW w:w="1732" w:type="dxa"/>
            <w:hideMark/>
          </w:tcPr>
          <w:p w14:paraId="3728F71B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Prospective</w:t>
            </w:r>
          </w:p>
        </w:tc>
        <w:tc>
          <w:tcPr>
            <w:tcW w:w="1596" w:type="dxa"/>
            <w:hideMark/>
          </w:tcPr>
          <w:p w14:paraId="399C88AC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Local</w:t>
            </w:r>
          </w:p>
        </w:tc>
        <w:tc>
          <w:tcPr>
            <w:tcW w:w="1864" w:type="dxa"/>
            <w:hideMark/>
          </w:tcPr>
          <w:p w14:paraId="4533FB5C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Yarrabah, Queensland, Australia</w:t>
            </w:r>
          </w:p>
        </w:tc>
        <w:tc>
          <w:tcPr>
            <w:tcW w:w="1047" w:type="dxa"/>
            <w:hideMark/>
          </w:tcPr>
          <w:p w14:paraId="763EE032" w14:textId="481A8ECB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&lt;EndNote&gt;&lt;Cite&gt;&lt;Author&gt;Furst&lt;/Author&gt;&lt;Year&gt;2024&lt;/Year&gt;&lt;RecNum&gt;78&lt;/RecNum&gt;&lt;DisplayText&gt;(Furst et al., 2024)&lt;/DisplayText&gt;&lt;record&gt;&lt;rec-number&gt;78&lt;/rec-number&gt;&lt;foreign-keys&gt;&lt;key app="EN" db-id="0wwt5zvsqzwvpqedfz35z2topdadssfawaa0" timestamp="1748321759"&gt;78&lt;/key&gt;&lt;/foreign-keys&gt;&lt;ref-type name="Journal Article"&gt;17&lt;/ref-type&gt;&lt;contributors&gt;&lt;authors&gt;&lt;author&gt;Furst, Mary Anne&lt;/author&gt;&lt;author&gt;McDonald, Tina&lt;/author&gt;&lt;author&gt;McCalman, Janya&lt;/author&gt;&lt;author&gt;Salinas-Pérez, Jose&lt;/author&gt;&lt;author&gt;Fagan, Ruth&lt;/author&gt;&lt;author&gt;Lee Hong, Anita&lt;/author&gt;&lt;author&gt;Nona, Merrissa&lt;/author&gt;&lt;author&gt;Saunders, Vicki&lt;/author&gt;&lt;author&gt;Salvador-Carulla, Luis&lt;/author&gt;&lt;/authors&gt;&lt;/contributors&gt;&lt;titles&gt;&lt;title&gt;Evaluating Aboriginal and Torres Strait Islander Social and Emotional Wellbeing services: A collective case study in Far North Queensland&lt;/title&gt;&lt;secondary-title&gt;Australian &amp;amp; New Zealand Journal of Psychiatry&lt;/secondary-title&gt;&lt;/titles&gt;&lt;periodical&gt;&lt;full-title&gt;Australian &amp;amp; New Zealand Journal of Psychiatry&lt;/full-title&gt;&lt;/periodical&gt;&lt;pages&gt;506-514&lt;/pages&gt;&lt;volume&gt;58&lt;/volume&gt;&lt;number&gt;6&lt;/number&gt;&lt;dates&gt;&lt;year&gt;2024&lt;/year&gt;&lt;/dates&gt;&lt;isbn&gt;0004-8674&lt;/isbn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(Furst et al., 2024)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59BCC1B5" w14:textId="77777777" w:rsidTr="00D72638">
        <w:trPr>
          <w:trHeight w:val="583"/>
        </w:trPr>
        <w:tc>
          <w:tcPr>
            <w:tcW w:w="1436" w:type="dxa"/>
            <w:hideMark/>
          </w:tcPr>
          <w:p w14:paraId="5C890A24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lastRenderedPageBreak/>
              <w:t>EMPOWER</w:t>
            </w:r>
          </w:p>
        </w:tc>
        <w:tc>
          <w:tcPr>
            <w:tcW w:w="1220" w:type="dxa"/>
            <w:hideMark/>
          </w:tcPr>
          <w:p w14:paraId="1056F4A0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Research to Research</w:t>
            </w:r>
          </w:p>
        </w:tc>
        <w:tc>
          <w:tcPr>
            <w:tcW w:w="1092" w:type="dxa"/>
            <w:hideMark/>
          </w:tcPr>
          <w:p w14:paraId="72F36707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Maxi</w:t>
            </w:r>
          </w:p>
        </w:tc>
        <w:tc>
          <w:tcPr>
            <w:tcW w:w="1732" w:type="dxa"/>
            <w:hideMark/>
          </w:tcPr>
          <w:p w14:paraId="7EC46DA0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Concurrent</w:t>
            </w:r>
          </w:p>
        </w:tc>
        <w:tc>
          <w:tcPr>
            <w:tcW w:w="1596" w:type="dxa"/>
            <w:hideMark/>
          </w:tcPr>
          <w:p w14:paraId="50AE9D84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International</w:t>
            </w:r>
          </w:p>
        </w:tc>
        <w:tc>
          <w:tcPr>
            <w:tcW w:w="1864" w:type="dxa"/>
            <w:hideMark/>
          </w:tcPr>
          <w:p w14:paraId="55DDBDAC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Poland, Spain, Finland</w:t>
            </w:r>
          </w:p>
        </w:tc>
        <w:tc>
          <w:tcPr>
            <w:tcW w:w="1047" w:type="dxa"/>
            <w:hideMark/>
          </w:tcPr>
          <w:p w14:paraId="36C25ED4" w14:textId="5A6B412D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&lt;EndNote&gt;&lt;Cite&gt;&lt;Author&gt;Salvador-Carulla&lt;/Author&gt;&lt;Year&gt;2025&lt;/Year&gt;&lt;RecNum&gt;68&lt;/RecNum&gt;&lt;DisplayText&gt;(Salvador-Carulla et al., 2025)&lt;/DisplayText&gt;&lt;record&gt;&lt;rec-number&gt;68&lt;/rec-number&gt;&lt;foreign-keys&gt;&lt;key app="EN" db-id="0wwt5zvsqzwvpqedfz35z2topdadssfawaa0" timestamp="1743489681"&gt;68&lt;/key&gt;&lt;/foreign-keys&gt;&lt;ref-type name="Journal Article"&gt;17&lt;/ref-type&gt;&lt;contributors&gt;&lt;authors&gt;&lt;author&gt;Salvador-Carulla, L&lt;/author&gt;&lt;author&gt;Lukersmith, S&lt;/author&gt;&lt;author&gt;Woods, C&lt;/author&gt;&lt;author&gt;Chen, T&lt;/author&gt;&lt;author&gt;de Miquel, C&lt;/author&gt;&lt;/authors&gt;&lt;/contributors&gt;&lt;titles&gt;&lt;title&gt;Study Protocol for the Impact Analysis of the EMPOWER project: an eHealth intervention to promote mental health and wellbeing in European workplaces&lt;/title&gt;&lt;secondary-title&gt;BMJ Open (in press)&lt;/secondary-title&gt;&lt;/titles&gt;&lt;periodical&gt;&lt;full-title&gt;BMJ Open (in press)&lt;/full-title&gt;&lt;/periodical&gt;&lt;dates&gt;&lt;year&gt;2025&lt;/year&gt;&lt;/dates&gt;&lt;urls&gt;&lt;/urls&gt;&lt;/record&gt;&lt;/Cite&gt;&lt;/EndNote&gt;</w:instrTex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(Salvador-Carulla et al., 2025)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D199A" w:rsidRPr="00A951B9" w14:paraId="0EC5EFA5" w14:textId="77777777" w:rsidTr="00D72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1436" w:type="dxa"/>
            <w:hideMark/>
          </w:tcPr>
          <w:p w14:paraId="39601CAA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MOVEMBER</w:t>
            </w:r>
          </w:p>
          <w:p w14:paraId="6A97BAD9" w14:textId="77777777" w:rsidR="00FB776B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VFR</w:t>
            </w:r>
          </w:p>
          <w:p w14:paraId="37386C6B" w14:textId="59E7FE4F" w:rsidR="00D4756D" w:rsidRPr="00A951B9" w:rsidRDefault="00D4756D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(23 heterogenous projects)</w:t>
            </w:r>
          </w:p>
        </w:tc>
        <w:tc>
          <w:tcPr>
            <w:tcW w:w="1220" w:type="dxa"/>
            <w:hideMark/>
          </w:tcPr>
          <w:p w14:paraId="0AA4035D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Research to Practice &amp; Policy</w:t>
            </w:r>
          </w:p>
        </w:tc>
        <w:tc>
          <w:tcPr>
            <w:tcW w:w="1092" w:type="dxa"/>
            <w:hideMark/>
          </w:tcPr>
          <w:p w14:paraId="5121CCFE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Maxi</w:t>
            </w:r>
          </w:p>
        </w:tc>
        <w:tc>
          <w:tcPr>
            <w:tcW w:w="1732" w:type="dxa"/>
            <w:hideMark/>
          </w:tcPr>
          <w:p w14:paraId="18C20DAF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Concurrent</w:t>
            </w:r>
          </w:p>
        </w:tc>
        <w:tc>
          <w:tcPr>
            <w:tcW w:w="1596" w:type="dxa"/>
            <w:hideMark/>
          </w:tcPr>
          <w:p w14:paraId="6793AB25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International</w:t>
            </w:r>
          </w:p>
        </w:tc>
        <w:tc>
          <w:tcPr>
            <w:tcW w:w="1864" w:type="dxa"/>
            <w:hideMark/>
          </w:tcPr>
          <w:p w14:paraId="2719899A" w14:textId="77777777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t>Australia, Canada, Germany, Ireland, Aotearoa (NZ), UK, USA</w:t>
            </w:r>
          </w:p>
        </w:tc>
        <w:tc>
          <w:tcPr>
            <w:tcW w:w="1047" w:type="dxa"/>
            <w:hideMark/>
          </w:tcPr>
          <w:p w14:paraId="19C0A6A6" w14:textId="382E1AAE" w:rsidR="00FB776B" w:rsidRPr="00A951B9" w:rsidRDefault="00FB776B" w:rsidP="000E1BA7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A951B9">
              <w:rPr>
                <w:rFonts w:ascii="Calibri" w:hAnsi="Calibri" w:cs="Calibri"/>
                <w:sz w:val="20"/>
                <w:szCs w:val="20"/>
              </w:rPr>
              <w:fldChar w:fldCharType="begin">
                <w:fldData xml:space="preserve">PEVuZE5vdGU+PENpdGU+PEF1dGhvcj5MdWtlcnNtaXRoPC9BdXRob3I+PFllYXI+MjAyNTwvWWVh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</w:fldData>
              </w:fldChar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 </w:instrText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fldChar w:fldCharType="begin">
                <w:fldData xml:space="preserve">PEVuZE5vdGU+PENpdGU+PEF1dGhvcj5MdWtlcnNtaXRoPC9BdXRob3I+PFllYXI+MjAyNTwvWWVh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</w:fldData>
              </w:fldChar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instrText xml:space="preserve"> ADDIN EN.CITE.DATA </w:instrText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</w:r>
            <w:r w:rsidR="00A951B9"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951B9">
              <w:rPr>
                <w:rFonts w:ascii="Calibri" w:hAnsi="Calibri" w:cs="Calibri"/>
                <w:sz w:val="20"/>
                <w:szCs w:val="20"/>
              </w:rPr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951B9" w:rsidRPr="00A951B9">
              <w:rPr>
                <w:rFonts w:ascii="Calibri" w:hAnsi="Calibri" w:cs="Calibri"/>
                <w:noProof/>
                <w:sz w:val="20"/>
                <w:szCs w:val="20"/>
              </w:rPr>
              <w:t>(Lukersmith, Salvador-Carulla, et al., 2025; Lukersmith, Woods, et al., 2025)</w:t>
            </w:r>
            <w:r w:rsidRPr="00A951B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4783ACE6" w14:textId="77777777" w:rsidR="00A951B9" w:rsidRPr="00A951B9" w:rsidRDefault="00A951B9">
      <w:pPr>
        <w:rPr>
          <w:rFonts w:ascii="Calibri" w:hAnsi="Calibri" w:cs="Calibri"/>
          <w:sz w:val="20"/>
          <w:szCs w:val="20"/>
        </w:rPr>
      </w:pPr>
    </w:p>
    <w:p w14:paraId="327F640E" w14:textId="4C482151" w:rsidR="00A951B9" w:rsidRPr="00D72638" w:rsidRDefault="00D72638">
      <w:pPr>
        <w:rPr>
          <w:rFonts w:ascii="Calibri" w:hAnsi="Calibri" w:cs="Calibri"/>
          <w:b/>
          <w:bCs/>
          <w:sz w:val="20"/>
          <w:szCs w:val="20"/>
        </w:rPr>
      </w:pPr>
      <w:r w:rsidRPr="00D72638">
        <w:rPr>
          <w:rFonts w:ascii="Calibri" w:hAnsi="Calibri" w:cs="Calibri"/>
          <w:b/>
          <w:bCs/>
          <w:sz w:val="20"/>
          <w:szCs w:val="20"/>
        </w:rPr>
        <w:t>References</w:t>
      </w:r>
    </w:p>
    <w:p w14:paraId="07D1AD89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sz w:val="20"/>
          <w:szCs w:val="20"/>
        </w:rPr>
        <w:fldChar w:fldCharType="begin"/>
      </w:r>
      <w:r w:rsidRPr="00A951B9">
        <w:rPr>
          <w:rFonts w:ascii="Calibri" w:hAnsi="Calibri" w:cs="Calibri"/>
          <w:sz w:val="20"/>
          <w:szCs w:val="20"/>
        </w:rPr>
        <w:instrText xml:space="preserve"> ADDIN EN.REFLIST </w:instrText>
      </w:r>
      <w:r w:rsidRPr="00A951B9">
        <w:rPr>
          <w:rFonts w:ascii="Calibri" w:hAnsi="Calibri" w:cs="Calibri"/>
          <w:sz w:val="20"/>
          <w:szCs w:val="20"/>
        </w:rPr>
        <w:fldChar w:fldCharType="separate"/>
      </w:r>
      <w:r w:rsidRPr="00A951B9">
        <w:rPr>
          <w:rFonts w:ascii="Calibri" w:hAnsi="Calibri" w:cs="Calibri"/>
          <w:noProof/>
          <w:sz w:val="20"/>
          <w:szCs w:val="20"/>
        </w:rPr>
        <w:t xml:space="preserve">Alonso Trujillo, F., Salinas Pérez, J., Ruiz Gutierrez-Colosia, M., González Caballero, J. L., Pinzón Pulido, S., Jiménez González, S., Gálvez Daza, P., Martínez Domene, M., &amp; Salvador Carulla, L. (2021). Impact assessment of a multisectoral plan for the promotion of health and social wellbeing in Andalusia (Spain). </w:t>
      </w:r>
      <w:r w:rsidRPr="00A951B9">
        <w:rPr>
          <w:rFonts w:ascii="Calibri" w:hAnsi="Calibri" w:cs="Calibri"/>
          <w:i/>
          <w:noProof/>
          <w:sz w:val="20"/>
          <w:szCs w:val="20"/>
        </w:rPr>
        <w:t>Gaceta Sanitaria</w:t>
      </w:r>
      <w:r w:rsidRPr="00A951B9">
        <w:rPr>
          <w:rFonts w:ascii="Calibri" w:hAnsi="Calibri" w:cs="Calibri"/>
          <w:noProof/>
          <w:sz w:val="20"/>
          <w:szCs w:val="20"/>
        </w:rPr>
        <w:t>,</w:t>
      </w:r>
      <w:r w:rsidRPr="00A951B9">
        <w:rPr>
          <w:rFonts w:ascii="Calibri" w:hAnsi="Calibri" w:cs="Calibri"/>
          <w:i/>
          <w:noProof/>
          <w:sz w:val="20"/>
          <w:szCs w:val="20"/>
        </w:rPr>
        <w:t xml:space="preserve"> 34</w:t>
      </w:r>
      <w:r w:rsidRPr="00A951B9">
        <w:rPr>
          <w:rFonts w:ascii="Calibri" w:hAnsi="Calibri" w:cs="Calibri"/>
          <w:noProof/>
          <w:sz w:val="20"/>
          <w:szCs w:val="20"/>
        </w:rPr>
        <w:t xml:space="preserve">(6). </w:t>
      </w:r>
    </w:p>
    <w:p w14:paraId="2BF6F7AF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Chung, Y., Salvador-Carulla, L., Salinas-Pérez, J. A., Uriarte-Uriarte, J. J., Iruin-Sanz, A., &amp; García-Alonso, C. R. (2018). Use of the self-organising map network (SOMNet) as a decision support system for regional mental health planning. </w:t>
      </w:r>
      <w:r w:rsidRPr="00A951B9">
        <w:rPr>
          <w:rFonts w:ascii="Calibri" w:hAnsi="Calibri" w:cs="Calibri"/>
          <w:i/>
          <w:noProof/>
          <w:sz w:val="20"/>
          <w:szCs w:val="20"/>
        </w:rPr>
        <w:t>Health research policy and systems</w:t>
      </w:r>
      <w:r w:rsidRPr="00A951B9">
        <w:rPr>
          <w:rFonts w:ascii="Calibri" w:hAnsi="Calibri" w:cs="Calibri"/>
          <w:noProof/>
          <w:sz w:val="20"/>
          <w:szCs w:val="20"/>
        </w:rPr>
        <w:t>,</w:t>
      </w:r>
      <w:r w:rsidRPr="00A951B9">
        <w:rPr>
          <w:rFonts w:ascii="Calibri" w:hAnsi="Calibri" w:cs="Calibri"/>
          <w:i/>
          <w:noProof/>
          <w:sz w:val="20"/>
          <w:szCs w:val="20"/>
        </w:rPr>
        <w:t xml:space="preserve"> 16</w:t>
      </w:r>
      <w:r w:rsidRPr="00A951B9">
        <w:rPr>
          <w:rFonts w:ascii="Calibri" w:hAnsi="Calibri" w:cs="Calibri"/>
          <w:noProof/>
          <w:sz w:val="20"/>
          <w:szCs w:val="20"/>
        </w:rPr>
        <w:t xml:space="preserve">, 1-17. </w:t>
      </w:r>
    </w:p>
    <w:p w14:paraId="4052CEC1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Department of Humanization, P., Social and Health Care and Consumption,. </w:t>
      </w:r>
      <w:r w:rsidRPr="00A951B9">
        <w:rPr>
          <w:rFonts w:ascii="Calibri" w:hAnsi="Calibri" w:cs="Calibri"/>
          <w:i/>
          <w:noProof/>
          <w:sz w:val="20"/>
          <w:szCs w:val="20"/>
        </w:rPr>
        <w:t>Definitive Diagnosis for the elaboration of the INTEGRAL PLAN OF EARLY CARE OF ANDALUSIA (PIAT 2024-2028) Full Report</w:t>
      </w:r>
      <w:r w:rsidRPr="00A951B9">
        <w:rPr>
          <w:rFonts w:ascii="Calibri" w:hAnsi="Calibri" w:cs="Calibri"/>
          <w:noProof/>
          <w:sz w:val="20"/>
          <w:szCs w:val="20"/>
        </w:rPr>
        <w:t xml:space="preserve">. </w:t>
      </w:r>
    </w:p>
    <w:p w14:paraId="3BE297C6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Furst, M. A., McDonald, T., McCalman, J., Salinas-Pérez, J., Fagan, R., Lee Hong, A., Nona, M., Saunders, V., &amp; Salvador-Carulla, L. (2024). Evaluating Aboriginal and Torres Strait Islander Social and Emotional Wellbeing services: A collective case study in Far North Queensland. </w:t>
      </w:r>
      <w:r w:rsidRPr="00A951B9">
        <w:rPr>
          <w:rFonts w:ascii="Calibri" w:hAnsi="Calibri" w:cs="Calibri"/>
          <w:i/>
          <w:noProof/>
          <w:sz w:val="20"/>
          <w:szCs w:val="20"/>
        </w:rPr>
        <w:t>Australian &amp; New Zealand Journal of Psychiatry</w:t>
      </w:r>
      <w:r w:rsidRPr="00A951B9">
        <w:rPr>
          <w:rFonts w:ascii="Calibri" w:hAnsi="Calibri" w:cs="Calibri"/>
          <w:noProof/>
          <w:sz w:val="20"/>
          <w:szCs w:val="20"/>
        </w:rPr>
        <w:t>,</w:t>
      </w:r>
      <w:r w:rsidRPr="00A951B9">
        <w:rPr>
          <w:rFonts w:ascii="Calibri" w:hAnsi="Calibri" w:cs="Calibri"/>
          <w:i/>
          <w:noProof/>
          <w:sz w:val="20"/>
          <w:szCs w:val="20"/>
        </w:rPr>
        <w:t xml:space="preserve"> 58</w:t>
      </w:r>
      <w:r w:rsidRPr="00A951B9">
        <w:rPr>
          <w:rFonts w:ascii="Calibri" w:hAnsi="Calibri" w:cs="Calibri"/>
          <w:noProof/>
          <w:sz w:val="20"/>
          <w:szCs w:val="20"/>
        </w:rPr>
        <w:t xml:space="preserve">(6), 506-514. </w:t>
      </w:r>
    </w:p>
    <w:p w14:paraId="2D9C9122" w14:textId="392BFE4C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Junta de Andalucía. (2021). </w:t>
      </w:r>
      <w:r w:rsidRPr="00A951B9">
        <w:rPr>
          <w:rFonts w:ascii="Calibri" w:hAnsi="Calibri" w:cs="Calibri"/>
          <w:i/>
          <w:noProof/>
          <w:sz w:val="20"/>
          <w:szCs w:val="20"/>
        </w:rPr>
        <w:t>Consejería de Igualdad y Políticas Sociales. I Plan Andaluz de Promoción de la Autonomía Personal y Prevención de la Dependencia (2016-2020)</w:t>
      </w:r>
      <w:r w:rsidRPr="00A951B9">
        <w:rPr>
          <w:rFonts w:ascii="Calibri" w:hAnsi="Calibri" w:cs="Calibri"/>
          <w:noProof/>
          <w:sz w:val="20"/>
          <w:szCs w:val="20"/>
        </w:rPr>
        <w:t xml:space="preserve"> (Sevilla: Secretaria General de Servicios Sociales, Issue. </w:t>
      </w:r>
      <w:hyperlink r:id="rId4" w:history="1">
        <w:r w:rsidRPr="00A951B9">
          <w:rPr>
            <w:rStyle w:val="Hyperlink"/>
            <w:rFonts w:ascii="Calibri" w:hAnsi="Calibri" w:cs="Calibri"/>
            <w:noProof/>
            <w:sz w:val="20"/>
            <w:szCs w:val="20"/>
          </w:rPr>
          <w:t>https://www.juntadeandalucia.es/sites/default/files/2021-09/210707_INFORME_FINAL_PLAN_PAP%26PD_FINAL_V6.pdf</w:t>
        </w:r>
      </w:hyperlink>
    </w:p>
    <w:p w14:paraId="31869CB1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Lukersmith, S. (2017). </w:t>
      </w:r>
      <w:r w:rsidRPr="00A951B9">
        <w:rPr>
          <w:rFonts w:ascii="Calibri" w:hAnsi="Calibri" w:cs="Calibri"/>
          <w:i/>
          <w:noProof/>
          <w:sz w:val="20"/>
          <w:szCs w:val="20"/>
        </w:rPr>
        <w:t>A taxonomy of case management: Development, dissemination and impact</w:t>
      </w:r>
      <w:r w:rsidRPr="00A951B9">
        <w:rPr>
          <w:rFonts w:ascii="Calibri" w:hAnsi="Calibri" w:cs="Calibri"/>
          <w:noProof/>
          <w:sz w:val="20"/>
          <w:szCs w:val="20"/>
        </w:rPr>
        <w:t xml:space="preserve"> University of Sydney]. </w:t>
      </w:r>
    </w:p>
    <w:p w14:paraId="334626E1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Lukersmith, S., Salvador-Carulla, L., Woods, C., Niyonsenga, T., Gutierrez-Colosia, M., Mohanty, I., Garcia-Alonso, C., Diaz-Milanes, D., Pérez, J. S., &amp; Davey, R. (2025). An ecosystem approach to the evaluation and impact analysis of heterogeneous preventive and/or early interventions projects for veterans and first responders in seven countries. </w:t>
      </w:r>
      <w:r w:rsidRPr="00A951B9">
        <w:rPr>
          <w:rFonts w:ascii="Calibri" w:hAnsi="Calibri" w:cs="Calibri"/>
          <w:i/>
          <w:noProof/>
          <w:sz w:val="20"/>
          <w:szCs w:val="20"/>
        </w:rPr>
        <w:t>Comprehensive Psychiatry</w:t>
      </w:r>
      <w:r w:rsidRPr="00A951B9">
        <w:rPr>
          <w:rFonts w:ascii="Calibri" w:hAnsi="Calibri" w:cs="Calibri"/>
          <w:noProof/>
          <w:sz w:val="20"/>
          <w:szCs w:val="20"/>
        </w:rPr>
        <w:t xml:space="preserve">, 152578. </w:t>
      </w:r>
    </w:p>
    <w:p w14:paraId="4AEB9DF4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Lukersmith, S., Woods, C., Salvador-Carulla, L., Niyonsenga, T., Mohanty, I., Gutiérrez-Colosía, M., Diaz-Milanes, D., Garcia-Alonso, C., &amp; Büsst, C. (2025). A comparative evaluation of 23 projects on mental health and wellbeing for veterans and first responders. </w:t>
      </w:r>
      <w:r w:rsidRPr="00A951B9">
        <w:rPr>
          <w:rFonts w:ascii="Calibri" w:hAnsi="Calibri" w:cs="Calibri"/>
          <w:i/>
          <w:noProof/>
          <w:sz w:val="20"/>
          <w:szCs w:val="20"/>
        </w:rPr>
        <w:t>Comprehensive Psychiatry</w:t>
      </w:r>
      <w:r w:rsidRPr="00A951B9">
        <w:rPr>
          <w:rFonts w:ascii="Calibri" w:hAnsi="Calibri" w:cs="Calibri"/>
          <w:noProof/>
          <w:sz w:val="20"/>
          <w:szCs w:val="20"/>
        </w:rPr>
        <w:t>,</w:t>
      </w:r>
      <w:r w:rsidRPr="00A951B9">
        <w:rPr>
          <w:rFonts w:ascii="Calibri" w:hAnsi="Calibri" w:cs="Calibri"/>
          <w:i/>
          <w:noProof/>
          <w:sz w:val="20"/>
          <w:szCs w:val="20"/>
        </w:rPr>
        <w:t xml:space="preserve"> 141</w:t>
      </w:r>
      <w:r w:rsidRPr="00A951B9">
        <w:rPr>
          <w:rFonts w:ascii="Calibri" w:hAnsi="Calibri" w:cs="Calibri"/>
          <w:noProof/>
          <w:sz w:val="20"/>
          <w:szCs w:val="20"/>
        </w:rPr>
        <w:t xml:space="preserve">, 152599. </w:t>
      </w:r>
    </w:p>
    <w:p w14:paraId="29CF2119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Romero-López-Alberca, C., Alonso-Trujillo, F., Almenara-Abellan, J. L., Salinas-Pérez, J. A., Gutiérrez-Colosía, M. R., Gonzalez-Caballero, J.-L., Pinzón Pulido, S., &amp; Salvador-Carulla, L. (2021). A semiautomated classification system for producing service directories in social and health care (DESDE-AND): Maturity assessment study. </w:t>
      </w:r>
      <w:r w:rsidRPr="00A951B9">
        <w:rPr>
          <w:rFonts w:ascii="Calibri" w:hAnsi="Calibri" w:cs="Calibri"/>
          <w:i/>
          <w:noProof/>
          <w:sz w:val="20"/>
          <w:szCs w:val="20"/>
        </w:rPr>
        <w:t>Journal of medical Internet research</w:t>
      </w:r>
      <w:r w:rsidRPr="00A951B9">
        <w:rPr>
          <w:rFonts w:ascii="Calibri" w:hAnsi="Calibri" w:cs="Calibri"/>
          <w:noProof/>
          <w:sz w:val="20"/>
          <w:szCs w:val="20"/>
        </w:rPr>
        <w:t>,</w:t>
      </w:r>
      <w:r w:rsidRPr="00A951B9">
        <w:rPr>
          <w:rFonts w:ascii="Calibri" w:hAnsi="Calibri" w:cs="Calibri"/>
          <w:i/>
          <w:noProof/>
          <w:sz w:val="20"/>
          <w:szCs w:val="20"/>
        </w:rPr>
        <w:t xml:space="preserve"> 23</w:t>
      </w:r>
      <w:r w:rsidRPr="00A951B9">
        <w:rPr>
          <w:rFonts w:ascii="Calibri" w:hAnsi="Calibri" w:cs="Calibri"/>
          <w:noProof/>
          <w:sz w:val="20"/>
          <w:szCs w:val="20"/>
        </w:rPr>
        <w:t xml:space="preserve">(3), e24930. </w:t>
      </w:r>
    </w:p>
    <w:p w14:paraId="41627267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Salinas Pérez, J. A., Ruiz Gutierrez-Colosia, M., Romero López Alberca, C., Poole Quintana, M., Rodero Cosano, M. L., García Alonso, C., &amp; Salvador Carulla, L. (2020). Everything is on the map: Integrated Mental Health Atlases as support tools for service planning. SESPAS Report 2020. </w:t>
      </w:r>
      <w:r w:rsidRPr="00A951B9">
        <w:rPr>
          <w:rFonts w:ascii="Calibri" w:hAnsi="Calibri" w:cs="Calibri"/>
          <w:i/>
          <w:noProof/>
          <w:sz w:val="20"/>
          <w:szCs w:val="20"/>
        </w:rPr>
        <w:t>Gaceta Sanitaria</w:t>
      </w:r>
      <w:r w:rsidRPr="00A951B9">
        <w:rPr>
          <w:rFonts w:ascii="Calibri" w:hAnsi="Calibri" w:cs="Calibri"/>
          <w:noProof/>
          <w:sz w:val="20"/>
          <w:szCs w:val="20"/>
        </w:rPr>
        <w:t>,</w:t>
      </w:r>
      <w:r w:rsidRPr="00A951B9">
        <w:rPr>
          <w:rFonts w:ascii="Calibri" w:hAnsi="Calibri" w:cs="Calibri"/>
          <w:i/>
          <w:noProof/>
          <w:sz w:val="20"/>
          <w:szCs w:val="20"/>
        </w:rPr>
        <w:t xml:space="preserve"> 34</w:t>
      </w:r>
      <w:r w:rsidRPr="00A951B9">
        <w:rPr>
          <w:rFonts w:ascii="Calibri" w:hAnsi="Calibri" w:cs="Calibri"/>
          <w:noProof/>
          <w:sz w:val="20"/>
          <w:szCs w:val="20"/>
        </w:rPr>
        <w:t xml:space="preserve">(51). </w:t>
      </w:r>
    </w:p>
    <w:p w14:paraId="7BAB999A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Salinas-Pérez, J. A., Gutierrez-Colosia, M. R., Garcia-Alonso, C. R., Furst, M. A., Tabatabaei-Jafari, H., Kalseth, J., Perkins, D., Rosen, A., Rock, D., &amp; Salvador-Carulla, L. (2023). Patterns of mental healthcare provision in rural areas: A demonstration study in Australia and Europe. </w:t>
      </w:r>
      <w:r w:rsidRPr="00A951B9">
        <w:rPr>
          <w:rFonts w:ascii="Calibri" w:hAnsi="Calibri" w:cs="Calibri"/>
          <w:i/>
          <w:noProof/>
          <w:sz w:val="20"/>
          <w:szCs w:val="20"/>
        </w:rPr>
        <w:t>Frontiers in psychiatry</w:t>
      </w:r>
      <w:r w:rsidRPr="00A951B9">
        <w:rPr>
          <w:rFonts w:ascii="Calibri" w:hAnsi="Calibri" w:cs="Calibri"/>
          <w:noProof/>
          <w:sz w:val="20"/>
          <w:szCs w:val="20"/>
        </w:rPr>
        <w:t>,</w:t>
      </w:r>
      <w:r w:rsidRPr="00A951B9">
        <w:rPr>
          <w:rFonts w:ascii="Calibri" w:hAnsi="Calibri" w:cs="Calibri"/>
          <w:i/>
          <w:noProof/>
          <w:sz w:val="20"/>
          <w:szCs w:val="20"/>
        </w:rPr>
        <w:t xml:space="preserve"> 14</w:t>
      </w:r>
      <w:r w:rsidRPr="00A951B9">
        <w:rPr>
          <w:rFonts w:ascii="Calibri" w:hAnsi="Calibri" w:cs="Calibri"/>
          <w:noProof/>
          <w:sz w:val="20"/>
          <w:szCs w:val="20"/>
        </w:rPr>
        <w:t xml:space="preserve">, 993197. </w:t>
      </w:r>
    </w:p>
    <w:p w14:paraId="768FE341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Salvador-Carulla, L., Fernandez, A., Sarma, H., Mendoza, J., Wands, M., Gandre, C., Chevreul, K., &amp; Lukersmith, S. (2021). Impact of Ed-LinQ: A public policy strategy to facilitate engagement between schools and </w:t>
      </w:r>
      <w:r w:rsidRPr="00A951B9">
        <w:rPr>
          <w:rFonts w:ascii="Calibri" w:hAnsi="Calibri" w:cs="Calibri"/>
          <w:noProof/>
          <w:sz w:val="20"/>
          <w:szCs w:val="20"/>
        </w:rPr>
        <w:lastRenderedPageBreak/>
        <w:t xml:space="preserve">the mental health care system in Queensland, Australia. </w:t>
      </w:r>
      <w:r w:rsidRPr="00A951B9">
        <w:rPr>
          <w:rFonts w:ascii="Calibri" w:hAnsi="Calibri" w:cs="Calibri"/>
          <w:i/>
          <w:noProof/>
          <w:sz w:val="20"/>
          <w:szCs w:val="20"/>
        </w:rPr>
        <w:t>International journal of environmental research and public health</w:t>
      </w:r>
      <w:r w:rsidRPr="00A951B9">
        <w:rPr>
          <w:rFonts w:ascii="Calibri" w:hAnsi="Calibri" w:cs="Calibri"/>
          <w:noProof/>
          <w:sz w:val="20"/>
          <w:szCs w:val="20"/>
        </w:rPr>
        <w:t>,</w:t>
      </w:r>
      <w:r w:rsidRPr="00A951B9">
        <w:rPr>
          <w:rFonts w:ascii="Calibri" w:hAnsi="Calibri" w:cs="Calibri"/>
          <w:i/>
          <w:noProof/>
          <w:sz w:val="20"/>
          <w:szCs w:val="20"/>
        </w:rPr>
        <w:t xml:space="preserve"> 18</w:t>
      </w:r>
      <w:r w:rsidRPr="00A951B9">
        <w:rPr>
          <w:rFonts w:ascii="Calibri" w:hAnsi="Calibri" w:cs="Calibri"/>
          <w:noProof/>
          <w:sz w:val="20"/>
          <w:szCs w:val="20"/>
        </w:rPr>
        <w:t xml:space="preserve">(15), 7924. </w:t>
      </w:r>
    </w:p>
    <w:p w14:paraId="252216A5" w14:textId="77777777" w:rsidR="00A951B9" w:rsidRPr="00A951B9" w:rsidRDefault="00A951B9" w:rsidP="00A951B9">
      <w:pPr>
        <w:pStyle w:val="EndNoteBibliography"/>
        <w:spacing w:after="0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Salvador-Carulla, L., Lukersmith, S., Woods, C., Chen, T., &amp; de Miquel, C. (2025). Study Protocol for the Impact Analysis of the EMPOWER project: an eHealth intervention to promote mental health and wellbeing in European workplaces. </w:t>
      </w:r>
      <w:r w:rsidRPr="00A951B9">
        <w:rPr>
          <w:rFonts w:ascii="Calibri" w:hAnsi="Calibri" w:cs="Calibri"/>
          <w:i/>
          <w:noProof/>
          <w:sz w:val="20"/>
          <w:szCs w:val="20"/>
        </w:rPr>
        <w:t>BMJ Open (in press)</w:t>
      </w:r>
      <w:r w:rsidRPr="00A951B9">
        <w:rPr>
          <w:rFonts w:ascii="Calibri" w:hAnsi="Calibri" w:cs="Calibri"/>
          <w:noProof/>
          <w:sz w:val="20"/>
          <w:szCs w:val="20"/>
        </w:rPr>
        <w:t xml:space="preserve">. </w:t>
      </w:r>
    </w:p>
    <w:p w14:paraId="67244C5E" w14:textId="77777777" w:rsidR="00A951B9" w:rsidRPr="00A951B9" w:rsidRDefault="00A951B9" w:rsidP="00A951B9">
      <w:pPr>
        <w:pStyle w:val="EndNoteBibliography"/>
        <w:ind w:left="720" w:hanging="720"/>
        <w:rPr>
          <w:rFonts w:ascii="Calibri" w:hAnsi="Calibri" w:cs="Calibri"/>
          <w:noProof/>
          <w:sz w:val="20"/>
          <w:szCs w:val="20"/>
        </w:rPr>
      </w:pPr>
      <w:r w:rsidRPr="00A951B9">
        <w:rPr>
          <w:rFonts w:ascii="Calibri" w:hAnsi="Calibri" w:cs="Calibri"/>
          <w:noProof/>
          <w:sz w:val="20"/>
          <w:szCs w:val="20"/>
        </w:rPr>
        <w:t xml:space="preserve">Vázquez García, F., Alonso Trujillo, F., Cáceres Armendáriz, M., Millán Jiménez, A., Ballesta Gómez, R., Montiel Gallardo, P., &amp; Real Gil, A. (2022). </w:t>
      </w:r>
      <w:r w:rsidRPr="00A951B9">
        <w:rPr>
          <w:rFonts w:ascii="Calibri" w:hAnsi="Calibri" w:cs="Calibri"/>
          <w:i/>
          <w:noProof/>
          <w:sz w:val="20"/>
          <w:szCs w:val="20"/>
        </w:rPr>
        <w:t>Final Evaluation Report. III Andalusian Plan on Drugs and Addictions (2016-2021)</w:t>
      </w:r>
      <w:r w:rsidRPr="00A951B9">
        <w:rPr>
          <w:rFonts w:ascii="Calibri" w:hAnsi="Calibri" w:cs="Calibri"/>
          <w:noProof/>
          <w:sz w:val="20"/>
          <w:szCs w:val="20"/>
        </w:rPr>
        <w:t xml:space="preserve">. </w:t>
      </w:r>
    </w:p>
    <w:p w14:paraId="35DC23C7" w14:textId="427A4134" w:rsidR="00FB776B" w:rsidRPr="00A951B9" w:rsidRDefault="00A951B9">
      <w:pPr>
        <w:rPr>
          <w:rFonts w:ascii="Calibri" w:hAnsi="Calibri" w:cs="Calibri"/>
          <w:sz w:val="20"/>
          <w:szCs w:val="20"/>
        </w:rPr>
      </w:pPr>
      <w:r w:rsidRPr="00A951B9">
        <w:rPr>
          <w:rFonts w:ascii="Calibri" w:hAnsi="Calibri" w:cs="Calibri"/>
          <w:sz w:val="20"/>
          <w:szCs w:val="20"/>
        </w:rPr>
        <w:fldChar w:fldCharType="end"/>
      </w:r>
    </w:p>
    <w:sectPr w:rsidR="00FB776B" w:rsidRPr="00A95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PA 7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B776B"/>
    <w:rsid w:val="00036419"/>
    <w:rsid w:val="00090098"/>
    <w:rsid w:val="000C2798"/>
    <w:rsid w:val="0010687D"/>
    <w:rsid w:val="001335A3"/>
    <w:rsid w:val="001555E0"/>
    <w:rsid w:val="001731F2"/>
    <w:rsid w:val="00184A64"/>
    <w:rsid w:val="00194B5A"/>
    <w:rsid w:val="001A4FC5"/>
    <w:rsid w:val="001C541F"/>
    <w:rsid w:val="001D7D23"/>
    <w:rsid w:val="001F384D"/>
    <w:rsid w:val="001F5885"/>
    <w:rsid w:val="00200EAD"/>
    <w:rsid w:val="0020655D"/>
    <w:rsid w:val="00223B7F"/>
    <w:rsid w:val="002306B3"/>
    <w:rsid w:val="00232650"/>
    <w:rsid w:val="002643B3"/>
    <w:rsid w:val="00265BF3"/>
    <w:rsid w:val="0026762C"/>
    <w:rsid w:val="002D370B"/>
    <w:rsid w:val="002D6906"/>
    <w:rsid w:val="00303F03"/>
    <w:rsid w:val="00306614"/>
    <w:rsid w:val="003239E3"/>
    <w:rsid w:val="00336AC7"/>
    <w:rsid w:val="003568F3"/>
    <w:rsid w:val="00366240"/>
    <w:rsid w:val="00371F47"/>
    <w:rsid w:val="003937D3"/>
    <w:rsid w:val="00410AB5"/>
    <w:rsid w:val="0041112B"/>
    <w:rsid w:val="00456A92"/>
    <w:rsid w:val="00460FBF"/>
    <w:rsid w:val="00475962"/>
    <w:rsid w:val="004830E7"/>
    <w:rsid w:val="004A2143"/>
    <w:rsid w:val="004A7CBC"/>
    <w:rsid w:val="004C31F5"/>
    <w:rsid w:val="004C5F6A"/>
    <w:rsid w:val="004E4739"/>
    <w:rsid w:val="00545785"/>
    <w:rsid w:val="005629B0"/>
    <w:rsid w:val="005F4EA4"/>
    <w:rsid w:val="006004C8"/>
    <w:rsid w:val="00623BB7"/>
    <w:rsid w:val="00640D44"/>
    <w:rsid w:val="00642BDA"/>
    <w:rsid w:val="00696234"/>
    <w:rsid w:val="006A0A46"/>
    <w:rsid w:val="006E35BB"/>
    <w:rsid w:val="00715992"/>
    <w:rsid w:val="00726452"/>
    <w:rsid w:val="00754DE4"/>
    <w:rsid w:val="00787A60"/>
    <w:rsid w:val="007B19E7"/>
    <w:rsid w:val="0083687C"/>
    <w:rsid w:val="00844F54"/>
    <w:rsid w:val="00857C9C"/>
    <w:rsid w:val="00887013"/>
    <w:rsid w:val="008B0BAF"/>
    <w:rsid w:val="008F6C9D"/>
    <w:rsid w:val="00942B05"/>
    <w:rsid w:val="00947E95"/>
    <w:rsid w:val="0096141F"/>
    <w:rsid w:val="00975C1E"/>
    <w:rsid w:val="00976533"/>
    <w:rsid w:val="009D2B1B"/>
    <w:rsid w:val="009E1E2E"/>
    <w:rsid w:val="00A15C50"/>
    <w:rsid w:val="00A951B9"/>
    <w:rsid w:val="00AA533F"/>
    <w:rsid w:val="00B00DE0"/>
    <w:rsid w:val="00B23495"/>
    <w:rsid w:val="00B6485E"/>
    <w:rsid w:val="00BE089C"/>
    <w:rsid w:val="00BE0FB2"/>
    <w:rsid w:val="00C47CFF"/>
    <w:rsid w:val="00C47E4C"/>
    <w:rsid w:val="00CA0F13"/>
    <w:rsid w:val="00CB7241"/>
    <w:rsid w:val="00CD2473"/>
    <w:rsid w:val="00CF478A"/>
    <w:rsid w:val="00D12A6E"/>
    <w:rsid w:val="00D22EC5"/>
    <w:rsid w:val="00D301D6"/>
    <w:rsid w:val="00D42026"/>
    <w:rsid w:val="00D4756D"/>
    <w:rsid w:val="00D72638"/>
    <w:rsid w:val="00D963B2"/>
    <w:rsid w:val="00DB6873"/>
    <w:rsid w:val="00DD1795"/>
    <w:rsid w:val="00DD4591"/>
    <w:rsid w:val="00E22C31"/>
    <w:rsid w:val="00E23E49"/>
    <w:rsid w:val="00E2516B"/>
    <w:rsid w:val="00E2525A"/>
    <w:rsid w:val="00E83F8F"/>
    <w:rsid w:val="00E9074D"/>
    <w:rsid w:val="00ED199A"/>
    <w:rsid w:val="00EE0269"/>
    <w:rsid w:val="00F84234"/>
    <w:rsid w:val="00F90986"/>
    <w:rsid w:val="00FB776B"/>
    <w:rsid w:val="00FC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220DE"/>
  <w15:chartTrackingRefBased/>
  <w15:docId w15:val="{34FDC7D0-F90A-F34A-8D62-1F693AF6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76B"/>
  </w:style>
  <w:style w:type="paragraph" w:styleId="Heading1">
    <w:name w:val="heading 1"/>
    <w:basedOn w:val="Normal"/>
    <w:next w:val="Normal"/>
    <w:link w:val="Heading1Char"/>
    <w:uiPriority w:val="9"/>
    <w:qFormat/>
    <w:rsid w:val="00FB7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76B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A951B9"/>
    <w:pPr>
      <w:spacing w:after="0"/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51B9"/>
    <w:rPr>
      <w:rFonts w:ascii="Aptos" w:hAnsi="Aptos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951B9"/>
    <w:pPr>
      <w:spacing w:line="240" w:lineRule="auto"/>
    </w:pPr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951B9"/>
    <w:rPr>
      <w:rFonts w:ascii="Aptos" w:hAnsi="Aptos"/>
      <w:lang w:val="en-US"/>
    </w:rPr>
  </w:style>
  <w:style w:type="character" w:styleId="Hyperlink">
    <w:name w:val="Hyperlink"/>
    <w:basedOn w:val="DefaultParagraphFont"/>
    <w:uiPriority w:val="99"/>
    <w:unhideWhenUsed/>
    <w:rsid w:val="00A951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1B9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ED19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4-Accent6">
    <w:name w:val="Grid Table 4 Accent 6"/>
    <w:basedOn w:val="TableNormal"/>
    <w:uiPriority w:val="49"/>
    <w:rsid w:val="00ED199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-Accent4">
    <w:name w:val="Grid Table 5 Dark Accent 4"/>
    <w:basedOn w:val="TableNormal"/>
    <w:uiPriority w:val="50"/>
    <w:rsid w:val="00ED19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6ColourfulAccent4">
    <w:name w:val="Grid Table 6 Colorful Accent 4"/>
    <w:basedOn w:val="TableNormal"/>
    <w:uiPriority w:val="51"/>
    <w:rsid w:val="00D72638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untadeandalucia.es/sites/default/files/2021-09/210707_INFORME_FINAL_PLAN_PAP%26PD_FINAL_V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2788</Words>
  <Characters>15892</Characters>
  <Application>Microsoft Office Word</Application>
  <DocSecurity>0</DocSecurity>
  <Lines>132</Lines>
  <Paragraphs>37</Paragraphs>
  <ScaleCrop>false</ScaleCrop>
  <Company/>
  <LinksUpToDate>false</LinksUpToDate>
  <CharactersWithSpaces>18643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Lukersmith</dc:creator>
  <cp:keywords/>
  <dc:description/>
  <cp:lastModifiedBy>Sue Lukersmith</cp:lastModifiedBy>
  <cp:revision>9</cp:revision>
  <dcterms:created xsi:type="dcterms:W3CDTF">2025-10-18T22:38:00Z</dcterms:created>
  <dcterms:modified xsi:type="dcterms:W3CDTF">2025-12-05T21:13:00Z</dcterms:modified>
</cp:coreProperties>
</file>